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BBD6E">
      <w:pPr>
        <w:jc w:val="both"/>
        <w:rPr>
          <w:rFonts w:hint="default" w:ascii="黑体" w:eastAsia="黑体"/>
          <w:sz w:val="72"/>
          <w:szCs w:val="72"/>
          <w:lang w:val="en-US" w:eastAsia="zh-CN"/>
        </w:rPr>
      </w:pPr>
    </w:p>
    <w:p w14:paraId="27A3AB62">
      <w:pPr>
        <w:jc w:val="center"/>
        <w:rPr>
          <w:rFonts w:hint="eastAsia" w:ascii="黑体" w:eastAsia="黑体"/>
          <w:sz w:val="72"/>
          <w:szCs w:val="72"/>
          <w:lang w:val="en-US" w:eastAsia="zh-CN"/>
        </w:rPr>
      </w:pPr>
    </w:p>
    <w:p w14:paraId="714D5569">
      <w:pPr>
        <w:jc w:val="center"/>
        <w:rPr>
          <w:rFonts w:hint="eastAsia" w:ascii="黑体" w:eastAsia="黑体"/>
          <w:b/>
          <w:bCs/>
          <w:sz w:val="56"/>
          <w:szCs w:val="56"/>
          <w:lang w:val="en-US" w:eastAsia="zh-CN"/>
        </w:rPr>
      </w:pPr>
      <w:r>
        <w:rPr>
          <w:rFonts w:hint="eastAsia" w:ascii="黑体" w:eastAsia="黑体"/>
          <w:b/>
          <w:bCs/>
          <w:sz w:val="56"/>
          <w:szCs w:val="56"/>
          <w:lang w:val="en-US" w:eastAsia="zh-CN"/>
        </w:rPr>
        <w:t>哈尔滨群勤环保科技有限公司</w:t>
      </w:r>
    </w:p>
    <w:p w14:paraId="5DE3FEBD">
      <w:pPr>
        <w:jc w:val="center"/>
        <w:rPr>
          <w:rFonts w:hint="eastAsia" w:ascii="黑体" w:eastAsia="黑体"/>
          <w:b/>
          <w:bCs/>
          <w:sz w:val="56"/>
          <w:szCs w:val="56"/>
          <w:lang w:val="en-US" w:eastAsia="zh-CN"/>
        </w:rPr>
      </w:pPr>
    </w:p>
    <w:p w14:paraId="35F55E44">
      <w:pPr>
        <w:jc w:val="center"/>
        <w:rPr>
          <w:rFonts w:ascii="宋体" w:hAnsi="宋体"/>
          <w:sz w:val="72"/>
          <w:szCs w:val="72"/>
          <w:u w:val="single"/>
        </w:rPr>
      </w:pPr>
      <w:r>
        <w:rPr>
          <w:rFonts w:hint="eastAsia" w:ascii="黑体" w:eastAsia="黑体"/>
          <w:sz w:val="56"/>
          <w:szCs w:val="56"/>
          <w:u w:val="single"/>
          <w:lang w:val="en-US" w:eastAsia="zh-CN"/>
        </w:rPr>
        <w:t>2025年4季度环境行为白皮书</w:t>
      </w:r>
    </w:p>
    <w:p w14:paraId="73396B6B">
      <w:pPr>
        <w:jc w:val="center"/>
        <w:rPr>
          <w:rFonts w:hint="eastAsia" w:ascii="宋体" w:hAnsi="宋体"/>
          <w:sz w:val="52"/>
          <w:szCs w:val="52"/>
        </w:rPr>
      </w:pPr>
    </w:p>
    <w:p w14:paraId="4EF214C7"/>
    <w:p w14:paraId="29110768"/>
    <w:p w14:paraId="0258E37B"/>
    <w:p w14:paraId="727AE7B9"/>
    <w:p w14:paraId="35627F16"/>
    <w:p w14:paraId="654B8AEF"/>
    <w:p w14:paraId="0FB3F33F"/>
    <w:p w14:paraId="0BB52F97"/>
    <w:p w14:paraId="75F53F38"/>
    <w:p w14:paraId="5D967363"/>
    <w:p w14:paraId="6E0AEEE9"/>
    <w:p w14:paraId="6CF72F31">
      <w:pPr>
        <w:rPr>
          <w:rFonts w:hint="eastAsia"/>
          <w:sz w:val="32"/>
          <w:szCs w:val="32"/>
          <w:lang w:val="en-US" w:eastAsia="zh-CN"/>
        </w:rPr>
      </w:pPr>
      <w:r>
        <w:rPr>
          <w:rFonts w:hint="eastAsia"/>
          <w:lang w:val="en-US" w:eastAsia="zh-CN"/>
        </w:rPr>
        <w:t xml:space="preserve">                          </w:t>
      </w:r>
      <w:r>
        <w:rPr>
          <w:rFonts w:hint="eastAsia"/>
          <w:b/>
          <w:bCs/>
          <w:lang w:val="en-US" w:eastAsia="zh-CN"/>
        </w:rPr>
        <w:t xml:space="preserve">   </w:t>
      </w:r>
      <w:r>
        <w:rPr>
          <w:rFonts w:hint="eastAsia"/>
          <w:b/>
          <w:bCs/>
          <w:sz w:val="36"/>
          <w:szCs w:val="36"/>
          <w:lang w:val="en-US" w:eastAsia="zh-CN"/>
        </w:rPr>
        <w:t>2026年1月04日</w:t>
      </w:r>
    </w:p>
    <w:p w14:paraId="3BE03D37">
      <w:pPr>
        <w:rPr>
          <w:rFonts w:hint="eastAsia"/>
          <w:sz w:val="32"/>
          <w:szCs w:val="32"/>
          <w:lang w:val="en-US" w:eastAsia="zh-CN"/>
        </w:rPr>
      </w:pPr>
    </w:p>
    <w:p w14:paraId="57FECE11">
      <w:pPr>
        <w:rPr>
          <w:rFonts w:hint="eastAsia"/>
          <w:sz w:val="32"/>
          <w:szCs w:val="32"/>
          <w:lang w:val="en-US" w:eastAsia="zh-CN"/>
        </w:rPr>
      </w:pPr>
    </w:p>
    <w:p w14:paraId="0C2D765F">
      <w:pPr>
        <w:rPr>
          <w:rFonts w:hint="eastAsia"/>
          <w:sz w:val="32"/>
          <w:szCs w:val="32"/>
          <w:lang w:val="en-US" w:eastAsia="zh-CN"/>
        </w:rPr>
      </w:pPr>
    </w:p>
    <w:p w14:paraId="16D566A3">
      <w:pPr>
        <w:rPr>
          <w:rFonts w:hint="eastAsia"/>
          <w:sz w:val="32"/>
          <w:szCs w:val="32"/>
          <w:lang w:val="en-US" w:eastAsia="zh-CN"/>
        </w:rPr>
      </w:pPr>
    </w:p>
    <w:p w14:paraId="61398098">
      <w:pPr>
        <w:rPr>
          <w:rFonts w:hint="eastAsia"/>
          <w:sz w:val="32"/>
          <w:szCs w:val="32"/>
          <w:lang w:val="en-US" w:eastAsia="zh-CN"/>
        </w:rPr>
      </w:pPr>
    </w:p>
    <w:p w14:paraId="0BFF4566">
      <w:pPr>
        <w:rPr>
          <w:rFonts w:hint="eastAsia"/>
          <w:sz w:val="32"/>
          <w:szCs w:val="32"/>
          <w:lang w:val="en-US" w:eastAsia="zh-CN"/>
        </w:rPr>
      </w:pPr>
    </w:p>
    <w:p w14:paraId="3C8006CB">
      <w:pPr>
        <w:rPr>
          <w:rFonts w:hint="eastAsia"/>
          <w:sz w:val="32"/>
          <w:szCs w:val="32"/>
          <w:lang w:val="en-US" w:eastAsia="zh-CN"/>
        </w:rPr>
      </w:pPr>
    </w:p>
    <w:p w14:paraId="321009E2">
      <w:pPr>
        <w:keepNext w:val="0"/>
        <w:keepLines w:val="0"/>
        <w:widowControl/>
        <w:suppressLineNumbers w:val="0"/>
        <w:ind w:firstLine="56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8"/>
          <w:szCs w:val="28"/>
          <w:u w:val="none"/>
          <w:lang w:val="en-US" w:eastAsia="zh-CN" w:bidi="ar"/>
        </w:rPr>
        <w:t>为自觉履行保护环境的义务，主动接受社会监督，按照《国家重点监控企业自行监测及信息公开办法（试行）》（环发[2013]81号）、环境影响评价报告书及其批复、国家或地方污染物排放标准以及环境监测技术规范等规定和要求，根据我公司的实际生产情况，制定污染物排放自行监测方案，并严格执行。</w:t>
      </w:r>
    </w:p>
    <w:p w14:paraId="5FB7F08B">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一、</w:t>
      </w:r>
      <w:r>
        <w:rPr>
          <w:rFonts w:hint="eastAsia" w:ascii="宋体" w:hAnsi="宋体" w:eastAsia="宋体" w:cs="宋体"/>
          <w:b/>
          <w:bCs/>
          <w:i w:val="0"/>
          <w:color w:val="000000"/>
          <w:kern w:val="0"/>
          <w:sz w:val="28"/>
          <w:szCs w:val="28"/>
          <w:u w:val="none"/>
          <w:lang w:val="en-US" w:eastAsia="zh-CN" w:bidi="ar"/>
        </w:rPr>
        <w:t>公司基本情况</w:t>
      </w:r>
    </w:p>
    <w:tbl>
      <w:tblPr>
        <w:tblStyle w:val="5"/>
        <w:tblW w:w="10477" w:type="dxa"/>
        <w:tblInd w:w="-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1"/>
        <w:gridCol w:w="6336"/>
      </w:tblGrid>
      <w:tr w14:paraId="4233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26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单位名称</w:t>
            </w:r>
            <w:r>
              <w:rPr>
                <w:rFonts w:hint="eastAsia" w:ascii="宋体" w:hAnsi="宋体" w:cs="宋体"/>
                <w:i w:val="0"/>
                <w:color w:val="000000"/>
                <w:kern w:val="0"/>
                <w:sz w:val="22"/>
                <w:szCs w:val="22"/>
                <w:u w:val="none"/>
                <w:lang w:val="en-US" w:eastAsia="zh-CN" w:bidi="ar"/>
              </w:rPr>
              <w:t>（原）</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ECD3">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kern w:val="0"/>
                <w:sz w:val="22"/>
                <w:szCs w:val="22"/>
                <w:u w:val="none"/>
                <w:lang w:val="en-US" w:eastAsia="zh-CN" w:bidi="ar"/>
              </w:rPr>
              <w:t>哈尔滨桑德群勤环保科技</w:t>
            </w:r>
            <w:r>
              <w:rPr>
                <w:rFonts w:hint="eastAsia" w:ascii="宋体" w:hAnsi="宋体" w:eastAsia="宋体" w:cs="宋体"/>
                <w:i w:val="0"/>
                <w:color w:val="000000"/>
                <w:kern w:val="0"/>
                <w:sz w:val="22"/>
                <w:szCs w:val="22"/>
                <w:u w:val="none"/>
                <w:lang w:val="en-US" w:eastAsia="zh-CN" w:bidi="ar"/>
              </w:rPr>
              <w:t>有限公司</w:t>
            </w:r>
          </w:p>
        </w:tc>
      </w:tr>
      <w:tr w14:paraId="1E53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7C7">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单位名称 （现）</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31EA">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哈尔滨群勤环保科技</w:t>
            </w:r>
            <w:r>
              <w:rPr>
                <w:rFonts w:hint="eastAsia" w:ascii="宋体" w:hAnsi="宋体" w:eastAsia="宋体" w:cs="宋体"/>
                <w:i w:val="0"/>
                <w:color w:val="000000"/>
                <w:kern w:val="0"/>
                <w:sz w:val="22"/>
                <w:szCs w:val="22"/>
                <w:u w:val="none"/>
                <w:lang w:val="en-US" w:eastAsia="zh-CN" w:bidi="ar"/>
              </w:rPr>
              <w:t>有限公司</w:t>
            </w:r>
          </w:p>
        </w:tc>
      </w:tr>
      <w:tr w14:paraId="45BD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B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3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91230111672129173Q</w:t>
            </w:r>
          </w:p>
        </w:tc>
      </w:tr>
      <w:tr w14:paraId="024F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5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1F4">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郭志斌</w:t>
            </w:r>
          </w:p>
        </w:tc>
      </w:tr>
      <w:tr w14:paraId="0F23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73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19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哈尔滨市呼兰区</w:t>
            </w:r>
            <w:r>
              <w:rPr>
                <w:rFonts w:hint="eastAsia" w:ascii="宋体" w:hAnsi="宋体" w:cs="宋体"/>
                <w:i w:val="0"/>
                <w:color w:val="000000"/>
                <w:kern w:val="0"/>
                <w:sz w:val="22"/>
                <w:szCs w:val="22"/>
                <w:u w:val="none"/>
                <w:lang w:val="en-US" w:eastAsia="zh-CN" w:bidi="ar"/>
              </w:rPr>
              <w:t>双井街道办事处黄平村</w:t>
            </w:r>
          </w:p>
        </w:tc>
      </w:tr>
      <w:tr w14:paraId="5942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3E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596A">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王东辉</w:t>
            </w:r>
          </w:p>
        </w:tc>
      </w:tr>
      <w:tr w14:paraId="3CEB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1B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7623">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55296976</w:t>
            </w:r>
          </w:p>
        </w:tc>
      </w:tr>
      <w:tr w14:paraId="5FA9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00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生产经营和管理服务主要内容</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E4A">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废旧家电回收拆解，并对金属边废料塑料分拣</w:t>
            </w:r>
            <w:r>
              <w:rPr>
                <w:rFonts w:hint="eastAsia" w:ascii="宋体" w:hAnsi="宋体" w:cs="宋体"/>
                <w:i w:val="0"/>
                <w:color w:val="000000"/>
                <w:kern w:val="0"/>
                <w:sz w:val="22"/>
                <w:szCs w:val="22"/>
                <w:u w:val="none"/>
                <w:lang w:val="en-US" w:eastAsia="zh-CN" w:bidi="ar"/>
              </w:rPr>
              <w:t>。</w:t>
            </w:r>
          </w:p>
        </w:tc>
      </w:tr>
      <w:tr w14:paraId="4CDD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A4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0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废金属类、塑料类、线路板类、玻璃类、其他废弃零部件</w:t>
            </w:r>
          </w:p>
        </w:tc>
      </w:tr>
      <w:tr w14:paraId="7097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BD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生产规模</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4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年核定量：五大类废旧家电136.2万台。</w:t>
            </w:r>
          </w:p>
        </w:tc>
      </w:tr>
    </w:tbl>
    <w:p w14:paraId="5C5A4FFB">
      <w:pPr>
        <w:rPr>
          <w:rFonts w:hint="eastAsia"/>
          <w:b/>
          <w:bCs/>
          <w:lang w:val="en-US" w:eastAsia="zh-CN"/>
        </w:rPr>
      </w:pPr>
      <w:r>
        <w:drawing>
          <wp:inline distT="0" distB="0" distL="0" distR="0">
            <wp:extent cx="6183630" cy="3838575"/>
            <wp:effectExtent l="0" t="0" r="3810" b="19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183630" cy="3838575"/>
                    </a:xfrm>
                    <a:prstGeom prst="rect">
                      <a:avLst/>
                    </a:prstGeom>
                    <a:noFill/>
                    <a:ln>
                      <a:noFill/>
                    </a:ln>
                  </pic:spPr>
                </pic:pic>
              </a:graphicData>
            </a:graphic>
          </wp:inline>
        </w:drawing>
      </w:r>
    </w:p>
    <w:p w14:paraId="39CCCD16">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p>
    <w:p w14:paraId="282D1866">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二、</w:t>
      </w:r>
      <w:r>
        <w:rPr>
          <w:rFonts w:hint="eastAsia" w:ascii="宋体" w:hAnsi="宋体" w:eastAsia="宋体" w:cs="宋体"/>
          <w:b/>
          <w:bCs/>
          <w:i w:val="0"/>
          <w:color w:val="000000"/>
          <w:kern w:val="0"/>
          <w:sz w:val="28"/>
          <w:szCs w:val="28"/>
          <w:u w:val="none"/>
          <w:lang w:val="en-US" w:eastAsia="zh-CN" w:bidi="ar"/>
        </w:rPr>
        <w:t>排污信息</w:t>
      </w:r>
    </w:p>
    <w:tbl>
      <w:tblPr>
        <w:tblStyle w:val="5"/>
        <w:tblW w:w="94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17"/>
        <w:gridCol w:w="5925"/>
      </w:tblGrid>
      <w:tr w14:paraId="1328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主要污染物及特征污染物名称</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C859">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粉尘、颗粒物、噪声</w:t>
            </w:r>
          </w:p>
        </w:tc>
      </w:tr>
      <w:tr w14:paraId="705A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B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排放方式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47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有组织排放</w:t>
            </w:r>
          </w:p>
        </w:tc>
      </w:tr>
      <w:tr w14:paraId="18A0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0"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95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排放口数量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7F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个</w:t>
            </w:r>
          </w:p>
        </w:tc>
      </w:tr>
      <w:tr w14:paraId="65A5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73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排放口分布情况</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46E">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电视电脑拆解车间</w:t>
            </w:r>
            <w:r>
              <w:rPr>
                <w:rFonts w:hint="eastAsia" w:ascii="宋体" w:hAnsi="宋体" w:cs="宋体"/>
                <w:i w:val="0"/>
                <w:color w:val="000000"/>
                <w:sz w:val="22"/>
                <w:szCs w:val="22"/>
                <w:u w:val="none"/>
                <w:lang w:val="en-US" w:eastAsia="zh-CN"/>
              </w:rPr>
              <w:t>、</w:t>
            </w:r>
            <w:r>
              <w:rPr>
                <w:rFonts w:hint="eastAsia" w:ascii="宋体" w:hAnsi="宋体" w:cs="宋体"/>
                <w:i w:val="0"/>
                <w:color w:val="000000"/>
                <w:sz w:val="22"/>
                <w:szCs w:val="22"/>
                <w:u w:val="none"/>
                <w:lang w:eastAsia="zh-CN"/>
              </w:rPr>
              <w:t>洗衣机空调拆解车间、冰箱拆解车间、塑料粉碎车间</w:t>
            </w:r>
          </w:p>
        </w:tc>
      </w:tr>
      <w:tr w14:paraId="63CE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3D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粉尘颗粒物</w:t>
            </w:r>
            <w:r>
              <w:rPr>
                <w:rFonts w:hint="eastAsia" w:ascii="宋体" w:hAnsi="宋体" w:eastAsia="宋体" w:cs="宋体"/>
                <w:i w:val="0"/>
                <w:color w:val="000000"/>
                <w:kern w:val="0"/>
                <w:sz w:val="22"/>
                <w:szCs w:val="22"/>
                <w:u w:val="none"/>
                <w:lang w:val="en-US" w:eastAsia="zh-CN" w:bidi="ar"/>
              </w:rPr>
              <w:t>排放</w:t>
            </w:r>
            <w:r>
              <w:rPr>
                <w:rFonts w:hint="eastAsia" w:ascii="宋体" w:hAnsi="宋体" w:cs="宋体"/>
                <w:i w:val="0"/>
                <w:color w:val="000000"/>
                <w:kern w:val="0"/>
                <w:sz w:val="22"/>
                <w:szCs w:val="22"/>
                <w:u w:val="none"/>
                <w:lang w:val="en-US" w:eastAsia="zh-CN" w:bidi="ar"/>
              </w:rPr>
              <w:t>浓度</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22E5">
            <w:pPr>
              <w:keepNext w:val="0"/>
              <w:keepLines w:val="0"/>
              <w:widowControl/>
              <w:suppressLineNumbers w:val="0"/>
              <w:jc w:val="left"/>
              <w:textAlignment w:val="center"/>
              <w:rPr>
                <w:rFonts w:ascii="宋体" w:hAnsi="宋体" w:eastAsia="宋体" w:cs="宋体"/>
                <w:i w:val="0"/>
                <w:color w:val="000000"/>
                <w:sz w:val="22"/>
                <w:szCs w:val="22"/>
                <w:u w:val="none"/>
                <w:lang w:val="en-US"/>
              </w:rPr>
            </w:pPr>
            <w:r>
              <w:rPr>
                <w:rFonts w:ascii="宋体" w:hAnsi="宋体" w:eastAsia="宋体" w:cs="宋体"/>
                <w:i w:val="0"/>
                <w:color w:val="000000"/>
                <w:kern w:val="0"/>
                <w:sz w:val="22"/>
                <w:szCs w:val="22"/>
                <w:u w:val="none"/>
                <w:lang w:val="en-US" w:eastAsia="zh-CN" w:bidi="ar"/>
              </w:rPr>
              <w:t xml:space="preserve"> </w:t>
            </w:r>
            <w:r>
              <w:rPr>
                <w:rFonts w:hint="eastAsia" w:ascii="宋体" w:hAnsi="宋体" w:cs="宋体"/>
                <w:i w:val="0"/>
                <w:color w:val="000000"/>
                <w:kern w:val="0"/>
                <w:sz w:val="22"/>
                <w:szCs w:val="22"/>
                <w:u w:val="none"/>
                <w:lang w:val="en-US" w:eastAsia="zh-CN" w:bidi="ar"/>
              </w:rPr>
              <w:t>1.6-3.6mg/m³</w:t>
            </w:r>
          </w:p>
        </w:tc>
      </w:tr>
      <w:tr w14:paraId="2D17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46C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污染物排放总量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3B2F">
            <w:pPr>
              <w:keepNext w:val="0"/>
              <w:keepLines w:val="0"/>
              <w:widowControl/>
              <w:suppressLineNumbers w:val="0"/>
              <w:jc w:val="left"/>
              <w:textAlignment w:val="center"/>
              <w:rPr>
                <w:rFonts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highlight w:val="none"/>
                <w:u w:val="none"/>
                <w:lang w:val="en-US" w:eastAsia="zh-CN" w:bidi="ar"/>
              </w:rPr>
              <w:t>1.59吨</w:t>
            </w:r>
          </w:p>
        </w:tc>
      </w:tr>
      <w:tr w14:paraId="2C4D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4A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污染物排放超标情况</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1175">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不超标</w:t>
            </w:r>
          </w:p>
        </w:tc>
      </w:tr>
      <w:tr w14:paraId="2C65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AC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污染物排放标准</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676D">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GB8978-1996</w:t>
            </w:r>
          </w:p>
        </w:tc>
      </w:tr>
      <w:tr w14:paraId="4682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1F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核定的污染物排放总量</w:t>
            </w:r>
            <w:r>
              <w:rPr>
                <w:rFonts w:hint="eastAsia" w:ascii="宋体" w:hAnsi="宋体" w:cs="宋体"/>
                <w:i w:val="0"/>
                <w:color w:val="000000"/>
                <w:kern w:val="0"/>
                <w:sz w:val="22"/>
                <w:szCs w:val="22"/>
                <w:u w:val="none"/>
                <w:lang w:val="en-US" w:eastAsia="zh-CN" w:bidi="ar"/>
              </w:rPr>
              <w:t>：烟（粉）尘</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4557">
            <w:pPr>
              <w:keepNext w:val="0"/>
              <w:keepLines w:val="0"/>
              <w:widowControl/>
              <w:suppressLineNumbers w:val="0"/>
              <w:jc w:val="left"/>
              <w:textAlignment w:val="center"/>
              <w:rPr>
                <w:rFonts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18.64吨/年</w:t>
            </w:r>
          </w:p>
        </w:tc>
      </w:tr>
      <w:tr w14:paraId="19EF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607D">
            <w:pPr>
              <w:keepNext w:val="0"/>
              <w:keepLines w:val="0"/>
              <w:widowControl/>
              <w:suppressLineNumbers w:val="0"/>
              <w:jc w:val="both"/>
              <w:textAlignment w:val="center"/>
              <w:rPr>
                <w:rFonts w:hint="default"/>
                <w:sz w:val="22"/>
                <w:lang w:val="en-US"/>
              </w:rPr>
            </w:pPr>
            <w:r>
              <w:rPr>
                <w:sz w:val="22"/>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883285</wp:posOffset>
                      </wp:positionV>
                      <wp:extent cx="4285615" cy="409575"/>
                      <wp:effectExtent l="0" t="0" r="635" b="9525"/>
                      <wp:wrapNone/>
                      <wp:docPr id="1" name="文本框 1"/>
                      <wp:cNvGraphicFramePr/>
                      <a:graphic xmlns:a="http://schemas.openxmlformats.org/drawingml/2006/main">
                        <a:graphicData uri="http://schemas.microsoft.com/office/word/2010/wordprocessingShape">
                          <wps:wsp>
                            <wps:cNvSpPr txBox="1"/>
                            <wps:spPr>
                              <a:xfrm>
                                <a:off x="965835" y="4681855"/>
                                <a:ext cx="428561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946CEE">
                                  <w:pPr>
                                    <w:rPr>
                                      <w:rFonts w:hint="default" w:eastAsia="宋体"/>
                                      <w:b/>
                                      <w:bCs/>
                                      <w:sz w:val="28"/>
                                      <w:szCs w:val="28"/>
                                      <w:lang w:val="en-US" w:eastAsia="zh-CN"/>
                                    </w:rPr>
                                  </w:pPr>
                                  <w:r>
                                    <w:rPr>
                                      <w:rFonts w:hint="eastAsia"/>
                                      <w:b/>
                                      <w:bCs/>
                                      <w:sz w:val="28"/>
                                      <w:szCs w:val="28"/>
                                      <w:lang w:eastAsia="zh-CN"/>
                                    </w:rPr>
                                    <w:t>三、防治污染设施的建设和运行情况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pt;margin-top:69.55pt;height:32.25pt;width:337.45pt;z-index:251659264;mso-width-relative:page;mso-height-relative:page;" fillcolor="#FFFFFF [3201]" filled="t" stroked="f" coordsize="21600,21600" o:gfxdata="UEsDBAoAAAAAAIdO4kAAAAAAAAAAAAAAAAAEAAAAZHJzL1BLAwQUAAAACACHTuJAJRhr3NYAAAAK&#10;AQAADwAAAGRycy9kb3ducmV2LnhtbE2PS0/DMBCE70j8B2uRuFE7DbSQxukBiSsSfZ3deBtH2Oso&#10;dp+/nuUEx50dzXxTLy/BixOOqY+koZgoEEhttD11Gjbrj6dXECkbssZHQg1XTLBs7u9qU9l4pi88&#10;rXInOIRSZTS4nIdKytQ6DCZN4oDEv0Mcg8l8jp20ozlzePByqtRMBtMTNzgz4LvD9nt1DBp2Xbjt&#10;tsUwOhv8M33erutN7LV+fCjUAkTGS/4zwy8+o0PDTPt4JJuE11AqJs+sl28FCDbM1cscxF7DVJUz&#10;kE0t/09ofgBQSwMEFAAAAAgAh07iQC5VGAVcAgAAmgQAAA4AAABkcnMvZTJvRG9jLnhtbK1US27b&#10;MBDdF+gdCO4b2Y7l2EbkwE3gooDRBHCLrmmKsgiQHJakLbkHaG+QVTfd91w5R4eU8mnaRRbVghpy&#10;nmb43szo/KLVihyE8xJMQYcnA0qE4VBKsyvop4+rN1NKfGCmZAqMKOhReHqxeP3qvLFzMYIaVCkc&#10;wSDGzxtb0DoEO88yz2uhmT8BKww6K3CaBdy6XVY61mB0rbLRYDDJGnCldcCF93h61TlpH9G9JCBU&#10;leTiCvheCxO6qE4oFpCSr6X1dJFuW1WCh+uq8iIQVVBkGtKKSdDexjVbnLP5zjFbS95fgb3kCs84&#10;aSYNJn0IdcUCI3sn/wqlJXfgoQonHHTWEUmKIIvh4Jk2m5pZkbig1N4+iO7/X1j+4XDjiCyxEygx&#10;TGPB726/3/34dffzGxlGeRrr54jaWMSF9i20EdqfezyMrNvK6fhGPgT9s0k+Pc0pORZ0PJkOp3ne&#10;6SzaQDj6x6NpPhkigEfEYJafJUD2GMg6H94J0CQaBXVYxyQvO6x9wOQIvYfEvB6ULFdSqbRxu+2l&#10;cuTAsOar9MT0+MkfMGVIU9DJaT5IkQ3E7zucMgiPvDt+0Qrttu1Jb6E8ohYOumbylq8k3nLNfLhh&#10;DrsHewvnK1zjUinAJNBblNTgvv7rPOKxqOilpMFuLKj/smdOUKLeGyz3bDgex/ZNm3F+NsKNe+rZ&#10;PvWYvb4EJI8lxdslM+KDujcrB/ozjuEyZkUXMxxzFzTcm5ehmxEcYy6WywTChrUsrM3G8hg6Sm1g&#10;uQ9QyVSSKFOnTa8etmySvR+vOBNP9wn1+E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lGGvc&#10;1gAAAAoBAAAPAAAAAAAAAAEAIAAAACIAAABkcnMvZG93bnJldi54bWxQSwECFAAUAAAACACHTuJA&#10;LlUYBVwCAACaBAAADgAAAAAAAAABACAAAAAlAQAAZHJzL2Uyb0RvYy54bWxQSwUGAAAAAAYABgBZ&#10;AQAA8wUAAAAA&#10;">
                      <v:fill on="t" focussize="0,0"/>
                      <v:stroke on="f" weight="0.5pt"/>
                      <v:imagedata o:title=""/>
                      <o:lock v:ext="edit" aspectratio="f"/>
                      <v:textbox>
                        <w:txbxContent>
                          <w:p w14:paraId="36946CEE">
                            <w:pPr>
                              <w:rPr>
                                <w:rFonts w:hint="default" w:eastAsia="宋体"/>
                                <w:b/>
                                <w:bCs/>
                                <w:sz w:val="28"/>
                                <w:szCs w:val="28"/>
                                <w:lang w:val="en-US" w:eastAsia="zh-CN"/>
                              </w:rPr>
                            </w:pPr>
                            <w:r>
                              <w:rPr>
                                <w:rFonts w:hint="eastAsia"/>
                                <w:b/>
                                <w:bCs/>
                                <w:sz w:val="28"/>
                                <w:szCs w:val="28"/>
                                <w:lang w:eastAsia="zh-CN"/>
                              </w:rPr>
                              <w:t>三、防治污染设施的建设和运行情况</w:t>
                            </w:r>
                          </w:p>
                        </w:txbxContent>
                      </v:textbox>
                    </v:shape>
                  </w:pict>
                </mc:Fallback>
              </mc:AlternateContent>
            </w:r>
            <w:r>
              <w:rPr>
                <w:rFonts w:hint="eastAsia"/>
                <w:sz w:val="22"/>
                <w:lang w:eastAsia="zh-CN"/>
              </w:rPr>
              <w:t>排放方式及排放去向</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E7A3">
            <w:pPr>
              <w:keepNext w:val="0"/>
              <w:keepLines w:val="0"/>
              <w:widowControl/>
              <w:suppressLineNumbers w:val="0"/>
              <w:jc w:val="both"/>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经（布袋、滤筒、活性碳）除尘器过滤后由15米高空排气筒排放</w:t>
            </w:r>
          </w:p>
        </w:tc>
      </w:tr>
    </w:tbl>
    <w:tbl>
      <w:tblPr>
        <w:tblStyle w:val="5"/>
        <w:tblpPr w:leftFromText="180" w:rightFromText="180" w:vertAnchor="text" w:horzAnchor="page" w:tblpX="1302" w:tblpY="1764"/>
        <w:tblOverlap w:val="never"/>
        <w:tblW w:w="9490" w:type="dxa"/>
        <w:tblInd w:w="0" w:type="dxa"/>
        <w:shd w:val="clear" w:color="auto" w:fill="auto"/>
        <w:tblLayout w:type="fixed"/>
        <w:tblCellMar>
          <w:top w:w="0" w:type="dxa"/>
          <w:left w:w="0" w:type="dxa"/>
          <w:bottom w:w="0" w:type="dxa"/>
          <w:right w:w="0" w:type="dxa"/>
        </w:tblCellMar>
      </w:tblPr>
      <w:tblGrid>
        <w:gridCol w:w="1248"/>
        <w:gridCol w:w="2374"/>
        <w:gridCol w:w="1260"/>
        <w:gridCol w:w="804"/>
        <w:gridCol w:w="2091"/>
        <w:gridCol w:w="1713"/>
      </w:tblGrid>
      <w:tr w14:paraId="02F9C849">
        <w:tblPrEx>
          <w:shd w:val="clear" w:color="auto" w:fill="auto"/>
          <w:tblCellMar>
            <w:top w:w="0" w:type="dxa"/>
            <w:left w:w="0" w:type="dxa"/>
            <w:bottom w:w="0" w:type="dxa"/>
            <w:right w:w="0" w:type="dxa"/>
          </w:tblCellMar>
        </w:tblPrEx>
        <w:trPr>
          <w:trHeight w:val="106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FF67">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大气污染防治设施名称</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8DB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布袋除尘器、滤筒除尘器、高排气筒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7EA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处理污染物来源</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1DE9">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生产作业</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1B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实际处理量</w:t>
            </w:r>
            <w:r>
              <w:rPr>
                <w:rFonts w:hint="eastAsia" w:ascii="宋体" w:hAnsi="宋体" w:cs="宋体"/>
                <w:b w:val="0"/>
                <w:bCs/>
                <w:i w:val="0"/>
                <w:color w:val="000000"/>
                <w:kern w:val="0"/>
                <w:sz w:val="18"/>
                <w:szCs w:val="18"/>
                <w:u w:val="none"/>
                <w:lang w:val="en-US" w:eastAsia="zh-CN" w:bidi="ar"/>
              </w:rPr>
              <w:t xml:space="preserve">      </w:t>
            </w:r>
            <w:r>
              <w:rPr>
                <w:rFonts w:hint="eastAsia" w:ascii="宋体" w:hAnsi="宋体" w:eastAsia="宋体" w:cs="宋体"/>
                <w:b w:val="0"/>
                <w:bCs/>
                <w:i w:val="0"/>
                <w:color w:val="000000"/>
                <w:kern w:val="0"/>
                <w:sz w:val="18"/>
                <w:szCs w:val="18"/>
                <w:u w:val="none"/>
                <w:lang w:val="en-US" w:eastAsia="zh-CN" w:bidi="ar"/>
              </w:rPr>
              <w:t>（立方米/小时）</w:t>
            </w:r>
          </w:p>
        </w:tc>
      </w:tr>
      <w:tr w14:paraId="387442BF">
        <w:tblPrEx>
          <w:shd w:val="clear" w:color="auto" w:fill="auto"/>
          <w:tblCellMar>
            <w:top w:w="0" w:type="dxa"/>
            <w:left w:w="0" w:type="dxa"/>
            <w:bottom w:w="0" w:type="dxa"/>
            <w:right w:w="0" w:type="dxa"/>
          </w:tblCellMar>
        </w:tblPrEx>
        <w:trPr>
          <w:trHeight w:val="720" w:hRule="atLeast"/>
        </w:trPr>
        <w:tc>
          <w:tcPr>
            <w:tcW w:w="1248"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FCC9E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设计处理能力（立方米/小时)</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891F">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C3EB">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60000</w:t>
            </w:r>
          </w:p>
        </w:tc>
        <w:tc>
          <w:tcPr>
            <w:tcW w:w="80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D6F523C">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实际处理量（立方米/小时）</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D7EB">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8904">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60000</w:t>
            </w:r>
          </w:p>
        </w:tc>
      </w:tr>
      <w:tr w14:paraId="74B7269E">
        <w:tblPrEx>
          <w:shd w:val="clear" w:color="auto" w:fill="auto"/>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F703F2">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EE6F">
            <w:pPr>
              <w:keepNext w:val="0"/>
              <w:keepLines w:val="0"/>
              <w:widowControl/>
              <w:suppressLineNumbers w:val="0"/>
              <w:jc w:val="left"/>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D2DF">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48000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9EB644">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6CD4">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洗衣机空调拆解车间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B4DE">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48000</w:t>
            </w:r>
          </w:p>
        </w:tc>
      </w:tr>
      <w:tr w14:paraId="2F5FFAE0">
        <w:tblPrEx>
          <w:shd w:val="clear" w:color="auto" w:fill="auto"/>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31200C">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3184">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2CA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28000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AD4937">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F2D7">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DC1D">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28000</w:t>
            </w:r>
          </w:p>
        </w:tc>
      </w:tr>
      <w:tr w14:paraId="593C2C2A">
        <w:tblPrEx>
          <w:shd w:val="clear" w:color="auto" w:fill="auto"/>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2B9DED">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BDDE">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1055">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20000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644E99">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A75D">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塑料破碎车间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AD2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20000</w:t>
            </w:r>
          </w:p>
        </w:tc>
      </w:tr>
      <w:tr w14:paraId="7FE3DFD1">
        <w:tblPrEx>
          <w:shd w:val="clear" w:color="auto" w:fill="auto"/>
          <w:tblCellMar>
            <w:top w:w="0" w:type="dxa"/>
            <w:left w:w="0" w:type="dxa"/>
            <w:bottom w:w="0" w:type="dxa"/>
            <w:right w:w="0" w:type="dxa"/>
          </w:tblCellMar>
        </w:tblPrEx>
        <w:trPr>
          <w:trHeight w:val="720" w:hRule="atLeast"/>
        </w:trPr>
        <w:tc>
          <w:tcPr>
            <w:tcW w:w="362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C91A5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设施日常运转小时数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615D">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2895"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F3E43A">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运行率（%）</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4D58">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100%</w:t>
            </w:r>
          </w:p>
        </w:tc>
      </w:tr>
      <w:tr w14:paraId="69B14754">
        <w:tblPrEx>
          <w:shd w:val="clear" w:color="auto" w:fill="auto"/>
          <w:tblCellMar>
            <w:top w:w="0" w:type="dxa"/>
            <w:left w:w="0" w:type="dxa"/>
            <w:bottom w:w="0" w:type="dxa"/>
            <w:right w:w="0" w:type="dxa"/>
          </w:tblCellMar>
        </w:tblPrEx>
        <w:trPr>
          <w:trHeight w:val="600" w:hRule="atLeast"/>
        </w:trPr>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B558">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设施日应运转小时数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9FA2">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28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C6FA">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452A">
            <w:pPr>
              <w:jc w:val="center"/>
              <w:rPr>
                <w:rFonts w:hint="eastAsia" w:ascii="宋体" w:hAnsi="宋体" w:eastAsia="宋体" w:cs="宋体"/>
                <w:b w:val="0"/>
                <w:bCs/>
                <w:i w:val="0"/>
                <w:color w:val="000000"/>
                <w:sz w:val="18"/>
                <w:szCs w:val="18"/>
                <w:u w:val="none"/>
              </w:rPr>
            </w:pPr>
          </w:p>
        </w:tc>
      </w:tr>
      <w:tr w14:paraId="68863627">
        <w:tblPrEx>
          <w:shd w:val="clear" w:color="auto" w:fill="auto"/>
          <w:tblCellMar>
            <w:top w:w="0" w:type="dxa"/>
            <w:left w:w="0" w:type="dxa"/>
            <w:bottom w:w="0" w:type="dxa"/>
            <w:right w:w="0" w:type="dxa"/>
          </w:tblCellMar>
        </w:tblPrEx>
        <w:trPr>
          <w:trHeight w:val="6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269B">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处理前污染物浓度</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D6DD">
            <w:pPr>
              <w:keepNext w:val="0"/>
              <w:keepLines w:val="0"/>
              <w:widowControl/>
              <w:suppressLineNumbers w:val="0"/>
              <w:jc w:val="left"/>
              <w:textAlignment w:val="cente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2E0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11.78（mg/m3)</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61C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运行率（%）</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30E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100%</w:t>
            </w:r>
          </w:p>
        </w:tc>
      </w:tr>
      <w:tr w14:paraId="05BCA7FE">
        <w:tblPrEx>
          <w:shd w:val="clear" w:color="auto" w:fill="auto"/>
          <w:tblCellMar>
            <w:top w:w="0" w:type="dxa"/>
            <w:left w:w="0" w:type="dxa"/>
            <w:bottom w:w="0" w:type="dxa"/>
            <w:right w:w="0" w:type="dxa"/>
          </w:tblCellMar>
        </w:tblPrEx>
        <w:trPr>
          <w:trHeight w:val="600" w:hRule="atLeast"/>
        </w:trPr>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8BA0">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7272">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C691">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3.96（mg/m3)</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A184">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1A92">
            <w:pPr>
              <w:jc w:val="center"/>
              <w:rPr>
                <w:rFonts w:hint="eastAsia" w:ascii="宋体" w:hAnsi="宋体" w:eastAsia="宋体" w:cs="宋体"/>
                <w:b w:val="0"/>
                <w:bCs/>
                <w:i w:val="0"/>
                <w:color w:val="000000"/>
                <w:sz w:val="18"/>
                <w:szCs w:val="18"/>
                <w:u w:val="none"/>
              </w:rPr>
            </w:pPr>
          </w:p>
        </w:tc>
      </w:tr>
      <w:tr w14:paraId="2926A7A5">
        <w:tblPrEx>
          <w:tblCellMar>
            <w:top w:w="0" w:type="dxa"/>
            <w:left w:w="0" w:type="dxa"/>
            <w:bottom w:w="0" w:type="dxa"/>
            <w:right w:w="0" w:type="dxa"/>
          </w:tblCellMar>
        </w:tblPrEx>
        <w:trPr>
          <w:trHeight w:val="600" w:hRule="atLeast"/>
        </w:trPr>
        <w:tc>
          <w:tcPr>
            <w:tcW w:w="1248"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FF54B99">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DDB8">
            <w:pPr>
              <w:keepNext w:val="0"/>
              <w:keepLines w:val="0"/>
              <w:widowControl/>
              <w:suppressLineNumbers w:val="0"/>
              <w:jc w:val="left"/>
              <w:textAlignment w:val="center"/>
              <w:rPr>
                <w:rFonts w:hint="default"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74FD">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16.67（mg/m3)</w:t>
            </w:r>
          </w:p>
        </w:tc>
        <w:tc>
          <w:tcPr>
            <w:tcW w:w="2091"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105DD10">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AFFB">
            <w:pPr>
              <w:jc w:val="center"/>
              <w:rPr>
                <w:rFonts w:hint="eastAsia" w:ascii="宋体" w:hAnsi="宋体" w:eastAsia="宋体" w:cs="宋体"/>
                <w:b/>
                <w:bCs w:val="0"/>
                <w:i w:val="0"/>
                <w:color w:val="000000"/>
                <w:sz w:val="18"/>
                <w:szCs w:val="18"/>
                <w:u w:val="none"/>
              </w:rPr>
            </w:pPr>
          </w:p>
        </w:tc>
      </w:tr>
      <w:tr w14:paraId="272F7438">
        <w:tblPrEx>
          <w:tblCellMar>
            <w:top w:w="0" w:type="dxa"/>
            <w:left w:w="0" w:type="dxa"/>
            <w:bottom w:w="0" w:type="dxa"/>
            <w:right w:w="0" w:type="dxa"/>
          </w:tblCellMar>
        </w:tblPrEx>
        <w:trPr>
          <w:trHeight w:val="600"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B801">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5DFE">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6CCC">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31.91（mg/m3)</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4483">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0933">
            <w:pPr>
              <w:jc w:val="center"/>
              <w:rPr>
                <w:rFonts w:hint="eastAsia" w:ascii="宋体" w:hAnsi="宋体" w:eastAsia="宋体" w:cs="宋体"/>
                <w:b/>
                <w:bCs w:val="0"/>
                <w:i w:val="0"/>
                <w:color w:val="000000"/>
                <w:sz w:val="18"/>
                <w:szCs w:val="18"/>
                <w:u w:val="none"/>
              </w:rPr>
            </w:pPr>
          </w:p>
        </w:tc>
      </w:tr>
      <w:tr w14:paraId="530DD16E">
        <w:tblPrEx>
          <w:shd w:val="clear" w:color="auto" w:fill="auto"/>
          <w:tblCellMar>
            <w:top w:w="0" w:type="dxa"/>
            <w:left w:w="0" w:type="dxa"/>
            <w:bottom w:w="0" w:type="dxa"/>
            <w:right w:w="0" w:type="dxa"/>
          </w:tblCellMar>
        </w:tblPrEx>
        <w:trPr>
          <w:trHeight w:val="600" w:hRule="atLeast"/>
        </w:trPr>
        <w:tc>
          <w:tcPr>
            <w:tcW w:w="3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9FAA">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处理后污染物浓度</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0701">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B69B">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0DAB">
            <w:pPr>
              <w:jc w:val="center"/>
              <w:rPr>
                <w:rFonts w:hint="eastAsia" w:ascii="宋体" w:hAnsi="宋体" w:eastAsia="宋体" w:cs="宋体"/>
                <w:b/>
                <w:bCs w:val="0"/>
                <w:i w:val="0"/>
                <w:color w:val="000000"/>
                <w:sz w:val="18"/>
                <w:szCs w:val="18"/>
                <w:u w:val="none"/>
              </w:rPr>
            </w:pPr>
          </w:p>
        </w:tc>
      </w:tr>
      <w:tr w14:paraId="77E82E80">
        <w:tblPrEx>
          <w:shd w:val="clear" w:color="auto" w:fill="auto"/>
          <w:tblCellMar>
            <w:top w:w="0" w:type="dxa"/>
            <w:left w:w="0" w:type="dxa"/>
            <w:bottom w:w="0" w:type="dxa"/>
            <w:right w:w="0" w:type="dxa"/>
          </w:tblCellMar>
        </w:tblPrEx>
        <w:trPr>
          <w:trHeight w:val="58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2980">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26B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sz w:val="18"/>
                <w:szCs w:val="18"/>
                <w:u w:val="none"/>
                <w:lang w:eastAsia="zh-CN"/>
              </w:rPr>
              <w:t>电视电脑</w:t>
            </w:r>
            <w:r>
              <w:rPr>
                <w:rFonts w:hint="eastAsia" w:ascii="宋体" w:hAnsi="宋体" w:cs="宋体"/>
                <w:b w:val="0"/>
                <w:bCs/>
                <w:i w:val="0"/>
                <w:color w:val="000000"/>
                <w:sz w:val="18"/>
                <w:szCs w:val="18"/>
                <w:u w:val="none"/>
                <w:lang w:val="en-US" w:eastAsia="zh-CN"/>
              </w:rPr>
              <w:t>CRT切割</w:t>
            </w:r>
            <w:r>
              <w:rPr>
                <w:rFonts w:hint="eastAsia" w:ascii="宋体" w:hAnsi="宋体" w:eastAsia="宋体" w:cs="宋体"/>
                <w:b w:val="0"/>
                <w:bCs/>
                <w:i w:val="0"/>
                <w:color w:val="000000"/>
                <w:kern w:val="0"/>
                <w:sz w:val="18"/>
                <w:szCs w:val="18"/>
                <w:u w:val="none"/>
                <w:lang w:val="en-US" w:eastAsia="zh-CN" w:bidi="ar"/>
              </w:rPr>
              <w:t>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137B">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&lt;1.0（mg/m3)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BAAB">
            <w:pPr>
              <w:jc w:val="center"/>
              <w:rPr>
                <w:rFonts w:hint="eastAsia" w:ascii="宋体" w:hAnsi="宋体" w:eastAsia="宋体" w:cs="宋体"/>
                <w:b/>
                <w:bCs w:val="0"/>
                <w:i w:val="0"/>
                <w:color w:val="000000"/>
                <w:sz w:val="18"/>
                <w:szCs w:val="18"/>
                <w:u w:val="none"/>
              </w:rPr>
            </w:pPr>
          </w:p>
        </w:tc>
      </w:tr>
      <w:tr w14:paraId="78FA0FA2">
        <w:tblPrEx>
          <w:shd w:val="clear" w:color="auto" w:fill="auto"/>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2E44">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98AF">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06A6">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F9F2">
            <w:pPr>
              <w:jc w:val="center"/>
              <w:rPr>
                <w:rFonts w:hint="eastAsia" w:ascii="宋体" w:hAnsi="宋体" w:eastAsia="宋体" w:cs="宋体"/>
                <w:b/>
                <w:bCs w:val="0"/>
                <w:i w:val="0"/>
                <w:color w:val="000000"/>
                <w:sz w:val="18"/>
                <w:szCs w:val="18"/>
                <w:u w:val="none"/>
              </w:rPr>
            </w:pPr>
          </w:p>
        </w:tc>
      </w:tr>
      <w:tr w14:paraId="4F3152C8">
        <w:tblPrEx>
          <w:shd w:val="clear" w:color="auto" w:fill="auto"/>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4845">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5DC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A0A4">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5BE1">
            <w:pPr>
              <w:jc w:val="center"/>
              <w:rPr>
                <w:rFonts w:hint="eastAsia" w:ascii="宋体" w:hAnsi="宋体" w:eastAsia="宋体" w:cs="宋体"/>
                <w:i w:val="0"/>
                <w:color w:val="000000"/>
                <w:sz w:val="18"/>
                <w:szCs w:val="18"/>
                <w:u w:val="none"/>
              </w:rPr>
            </w:pPr>
          </w:p>
        </w:tc>
      </w:tr>
      <w:tr w14:paraId="24ACF6C2">
        <w:tblPrEx>
          <w:shd w:val="clear" w:color="auto" w:fill="auto"/>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EC84">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C386">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7BDF">
            <w:pPr>
              <w:jc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D75A">
            <w:pPr>
              <w:jc w:val="center"/>
              <w:rPr>
                <w:rFonts w:hint="eastAsia" w:ascii="宋体" w:hAnsi="宋体" w:eastAsia="宋体" w:cs="宋体"/>
                <w:i w:val="0"/>
                <w:color w:val="000000"/>
                <w:sz w:val="18"/>
                <w:szCs w:val="18"/>
                <w:u w:val="none"/>
              </w:rPr>
            </w:pPr>
          </w:p>
        </w:tc>
      </w:tr>
    </w:tbl>
    <w:p w14:paraId="2AEA5686">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8"/>
          <w:szCs w:val="18"/>
          <w:u w:val="none"/>
          <w:lang w:val="en-US" w:eastAsia="zh-CN" w:bidi="ar"/>
        </w:rPr>
      </w:pPr>
    </w:p>
    <w:tbl>
      <w:tblPr>
        <w:tblStyle w:val="5"/>
        <w:tblpPr w:leftFromText="180" w:rightFromText="180" w:vertAnchor="text" w:horzAnchor="page" w:tblpX="1347" w:tblpY="140"/>
        <w:tblOverlap w:val="never"/>
        <w:tblW w:w="9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61"/>
        <w:gridCol w:w="6331"/>
      </w:tblGrid>
      <w:tr w14:paraId="681D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3066">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污染防治设施建设情况</w:t>
            </w:r>
          </w:p>
        </w:tc>
        <w:tc>
          <w:tcPr>
            <w:tcW w:w="6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EFA7">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除尘器、滤筒、活性炭吸附塔、高空排</w:t>
            </w:r>
            <w:r>
              <w:rPr>
                <w:rFonts w:hint="eastAsia" w:ascii="宋体" w:hAnsi="宋体" w:cs="宋体"/>
                <w:b w:val="0"/>
                <w:bCs w:val="0"/>
                <w:i w:val="0"/>
                <w:color w:val="000000"/>
                <w:kern w:val="0"/>
                <w:sz w:val="22"/>
                <w:szCs w:val="22"/>
                <w:u w:val="none"/>
                <w:lang w:val="en-US" w:eastAsia="zh-CN" w:bidi="ar"/>
              </w:rPr>
              <w:t>放</w:t>
            </w:r>
            <w:r>
              <w:rPr>
                <w:rFonts w:hint="eastAsia" w:ascii="宋体" w:hAnsi="宋体" w:eastAsia="宋体" w:cs="宋体"/>
                <w:b w:val="0"/>
                <w:bCs w:val="0"/>
                <w:i w:val="0"/>
                <w:color w:val="000000"/>
                <w:kern w:val="0"/>
                <w:sz w:val="22"/>
                <w:szCs w:val="22"/>
                <w:u w:val="none"/>
                <w:lang w:val="en-US" w:eastAsia="zh-CN" w:bidi="ar"/>
              </w:rPr>
              <w:t>筒</w:t>
            </w:r>
          </w:p>
        </w:tc>
      </w:tr>
      <w:tr w14:paraId="5985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0" w:hRule="atLeast"/>
        </w:trPr>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0246">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污染防治设施运行情况</w:t>
            </w:r>
          </w:p>
        </w:tc>
        <w:tc>
          <w:tcPr>
            <w:tcW w:w="6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7FE5">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制订年度设备检修计划，按计划定期维护保养，发现及时维修，目前各污染防治设施</w:t>
            </w:r>
            <w:r>
              <w:rPr>
                <w:rFonts w:hint="eastAsia" w:ascii="宋体" w:hAnsi="宋体" w:eastAsia="宋体" w:cs="宋体"/>
                <w:b w:val="0"/>
                <w:bCs w:val="0"/>
                <w:i w:val="0"/>
                <w:color w:val="000000"/>
                <w:kern w:val="0"/>
                <w:sz w:val="22"/>
                <w:szCs w:val="22"/>
                <w:u w:val="none"/>
                <w:lang w:val="en-US" w:eastAsia="zh-CN" w:bidi="ar"/>
              </w:rPr>
              <w:t>运行状况良好。</w:t>
            </w:r>
          </w:p>
        </w:tc>
      </w:tr>
    </w:tbl>
    <w:p w14:paraId="27DBEA4C">
      <w:pPr>
        <w:numPr>
          <w:ilvl w:val="0"/>
          <w:numId w:val="0"/>
        </w:numPr>
        <w:rPr>
          <w:rFonts w:hint="eastAsia"/>
          <w:lang w:val="en-US" w:eastAsia="zh-CN"/>
        </w:rPr>
      </w:pPr>
    </w:p>
    <w:p w14:paraId="079CEB61">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四、</w:t>
      </w:r>
      <w:r>
        <w:rPr>
          <w:rFonts w:hint="eastAsia" w:ascii="宋体" w:hAnsi="宋体" w:eastAsia="宋体" w:cs="宋体"/>
          <w:b/>
          <w:bCs/>
          <w:i w:val="0"/>
          <w:color w:val="000000"/>
          <w:kern w:val="0"/>
          <w:sz w:val="28"/>
          <w:szCs w:val="28"/>
          <w:u w:val="none"/>
          <w:lang w:val="en-US" w:eastAsia="zh-CN" w:bidi="ar"/>
        </w:rPr>
        <w:t>建设项目环境影响评介及其他环境保护行政证可情况</w:t>
      </w:r>
    </w:p>
    <w:tbl>
      <w:tblPr>
        <w:tblStyle w:val="5"/>
        <w:tblW w:w="92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91"/>
        <w:gridCol w:w="6856"/>
      </w:tblGrid>
      <w:tr w14:paraId="304A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3EC9">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建设项目环境影响评价情况</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121">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cs="宋体"/>
                <w:b w:val="0"/>
                <w:bCs w:val="0"/>
                <w:i w:val="0"/>
                <w:color w:val="000000"/>
                <w:sz w:val="22"/>
                <w:szCs w:val="22"/>
                <w:u w:val="none"/>
                <w:lang w:val="en-US" w:eastAsia="zh-CN"/>
              </w:rPr>
              <w:t>2023年6月由黑龙江慧然科技有限公司编制的哈尔滨群勤环保科技有限公司电子类废弃物收集、拆解、处置新建项目《环境影响报告表》</w:t>
            </w:r>
          </w:p>
        </w:tc>
      </w:tr>
      <w:tr w14:paraId="4B8B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AED9">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其他环境保护许可情况</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D5B">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无</w:t>
            </w:r>
          </w:p>
        </w:tc>
      </w:tr>
    </w:tbl>
    <w:p w14:paraId="5F42155B">
      <w:pPr>
        <w:widowControl w:val="0"/>
        <w:numPr>
          <w:ilvl w:val="0"/>
          <w:numId w:val="0"/>
        </w:numPr>
        <w:jc w:val="both"/>
        <w:rPr>
          <w:rFonts w:hint="eastAsia"/>
          <w:lang w:val="en-US" w:eastAsia="zh-CN"/>
        </w:rPr>
      </w:pPr>
    </w:p>
    <w:p w14:paraId="73A1F874">
      <w:pPr>
        <w:widowControl w:val="0"/>
        <w:numPr>
          <w:ilvl w:val="0"/>
          <w:numId w:val="0"/>
        </w:numPr>
        <w:jc w:val="both"/>
        <w:rPr>
          <w:rFonts w:hint="eastAsia"/>
          <w:lang w:val="en-US" w:eastAsia="zh-CN"/>
        </w:rPr>
      </w:pPr>
    </w:p>
    <w:p w14:paraId="18AD8D99">
      <w:pPr>
        <w:widowControl w:val="0"/>
        <w:numPr>
          <w:ilvl w:val="0"/>
          <w:numId w:val="0"/>
        </w:numPr>
        <w:jc w:val="both"/>
        <w:rPr>
          <w:rFonts w:hint="eastAsia"/>
          <w:b/>
          <w:bCs/>
          <w:sz w:val="28"/>
          <w:szCs w:val="28"/>
          <w:lang w:val="en-US" w:eastAsia="zh-CN"/>
        </w:rPr>
      </w:pPr>
      <w:r>
        <w:rPr>
          <w:rFonts w:hint="eastAsia"/>
          <w:b/>
          <w:bCs/>
          <w:sz w:val="28"/>
          <w:szCs w:val="28"/>
          <w:lang w:val="en-US" w:eastAsia="zh-CN"/>
        </w:rPr>
        <w:t>五、突发事件应急预案</w:t>
      </w:r>
    </w:p>
    <w:tbl>
      <w:tblPr>
        <w:tblStyle w:val="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86"/>
        <w:gridCol w:w="7002"/>
      </w:tblGrid>
      <w:tr w14:paraId="6946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1A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突发事件应急预案编制及备案情况</w:t>
            </w:r>
          </w:p>
        </w:tc>
        <w:tc>
          <w:tcPr>
            <w:tcW w:w="7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598E">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编制《哈尔滨市群勤环保技术服务有限公司突发环境事件应急预案》并在哈尔滨市呼兰区环境保护局备案，备案编号：           230111-20</w:t>
            </w:r>
            <w:r>
              <w:rPr>
                <w:rFonts w:hint="eastAsia" w:ascii="宋体" w:hAnsi="宋体" w:cs="宋体"/>
                <w:i w:val="0"/>
                <w:color w:val="000000"/>
                <w:kern w:val="0"/>
                <w:sz w:val="22"/>
                <w:szCs w:val="22"/>
                <w:u w:val="none"/>
                <w:lang w:val="en-US" w:eastAsia="zh-CN" w:bidi="ar"/>
              </w:rPr>
              <w:t>23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0015L</w:t>
            </w:r>
          </w:p>
        </w:tc>
      </w:tr>
    </w:tbl>
    <w:p w14:paraId="022F79D7">
      <w:pPr>
        <w:keepNext w:val="0"/>
        <w:keepLines w:val="0"/>
        <w:widowControl/>
        <w:suppressLineNumbers w:val="0"/>
        <w:jc w:val="left"/>
        <w:textAlignment w:val="center"/>
        <w:rPr>
          <w:rFonts w:hint="eastAsia"/>
          <w:lang w:val="en-US" w:eastAsia="zh-CN"/>
        </w:rPr>
      </w:pPr>
      <w:r>
        <w:rPr>
          <w:rFonts w:hint="eastAsia" w:ascii="宋体" w:hAnsi="宋体" w:eastAsia="宋体" w:cs="宋体"/>
          <w:b/>
          <w:bCs/>
          <w:i w:val="0"/>
          <w:color w:val="000000"/>
          <w:kern w:val="0"/>
          <w:sz w:val="28"/>
          <w:szCs w:val="28"/>
          <w:u w:val="none"/>
          <w:lang w:val="en-US" w:eastAsia="zh-CN" w:bidi="ar"/>
        </w:rPr>
        <w:t>六、其他应公开的信息</w:t>
      </w:r>
    </w:p>
    <w:tbl>
      <w:tblPr>
        <w:tblStyle w:val="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46"/>
        <w:gridCol w:w="6942"/>
      </w:tblGrid>
      <w:tr w14:paraId="5162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AA3B">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行政处罚种类</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C1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r w14:paraId="5BD1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038B">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行政处罚金额</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CE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bl>
    <w:p w14:paraId="43B5CD98">
      <w:pPr>
        <w:keepNext w:val="0"/>
        <w:keepLines w:val="0"/>
        <w:widowControl/>
        <w:numPr>
          <w:ilvl w:val="0"/>
          <w:numId w:val="1"/>
        </w:numPr>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年度环境监测计划</w:t>
      </w:r>
    </w:p>
    <w:tbl>
      <w:tblPr>
        <w:tblStyle w:val="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313"/>
        <w:gridCol w:w="3225"/>
        <w:gridCol w:w="3018"/>
      </w:tblGrid>
      <w:tr w14:paraId="502CAA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48D4E2F0">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序号</w:t>
            </w:r>
          </w:p>
        </w:tc>
        <w:tc>
          <w:tcPr>
            <w:tcW w:w="1219" w:type="pct"/>
            <w:vAlign w:val="center"/>
          </w:tcPr>
          <w:p w14:paraId="7C74F45B">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监测点位</w:t>
            </w:r>
          </w:p>
        </w:tc>
        <w:tc>
          <w:tcPr>
            <w:tcW w:w="1700" w:type="pct"/>
            <w:vAlign w:val="center"/>
          </w:tcPr>
          <w:p w14:paraId="6FDBB0B1">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监测指标</w:t>
            </w:r>
          </w:p>
        </w:tc>
        <w:tc>
          <w:tcPr>
            <w:tcW w:w="1591" w:type="pct"/>
            <w:vAlign w:val="center"/>
          </w:tcPr>
          <w:p w14:paraId="3521DD44">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监测频次</w:t>
            </w:r>
          </w:p>
        </w:tc>
      </w:tr>
      <w:tr w14:paraId="3A6AF3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restart"/>
            <w:vAlign w:val="center"/>
          </w:tcPr>
          <w:p w14:paraId="1328AB49">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spacing w:val="-4"/>
                <w:szCs w:val="21"/>
              </w:rPr>
              <w:t>1</w:t>
            </w:r>
          </w:p>
        </w:tc>
        <w:tc>
          <w:tcPr>
            <w:tcW w:w="1219" w:type="pct"/>
            <w:vMerge w:val="restart"/>
            <w:vAlign w:val="center"/>
          </w:tcPr>
          <w:p w14:paraId="7FE90551">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DA001</w:t>
            </w:r>
          </w:p>
          <w:p w14:paraId="772F3F49">
            <w:pPr>
              <w:keepNext w:val="0"/>
              <w:keepLines w:val="0"/>
              <w:suppressLineNumbers w:val="0"/>
              <w:spacing w:before="0" w:beforeAutospacing="0" w:after="0" w:afterAutospacing="0"/>
              <w:ind w:left="0" w:right="0"/>
              <w:jc w:val="center"/>
              <w:rPr>
                <w:rFonts w:hint="default"/>
                <w:b w:val="0"/>
                <w:bCs/>
                <w:lang w:val="en-US" w:eastAsia="zh-CN"/>
              </w:rPr>
            </w:pPr>
            <w:r>
              <w:rPr>
                <w:rFonts w:hint="eastAsia" w:ascii="Times New Roman" w:hAnsi="Times New Roman" w:eastAsia="宋体" w:cs="Times New Roman"/>
                <w:b w:val="0"/>
                <w:bCs/>
                <w:spacing w:val="-4"/>
                <w:szCs w:val="21"/>
                <w:lang w:val="en-US" w:eastAsia="zh-CN"/>
              </w:rPr>
              <w:t>DA003</w:t>
            </w:r>
          </w:p>
        </w:tc>
        <w:tc>
          <w:tcPr>
            <w:tcW w:w="1700" w:type="pct"/>
            <w:vAlign w:val="center"/>
          </w:tcPr>
          <w:p w14:paraId="416C02F4">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Merge w:val="restart"/>
            <w:vAlign w:val="center"/>
          </w:tcPr>
          <w:p w14:paraId="3196A805">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1次/年</w:t>
            </w:r>
          </w:p>
        </w:tc>
      </w:tr>
      <w:tr w14:paraId="2EF39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5E70CA67">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CB21889">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45DBCFE2">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非甲烷总烃</w:t>
            </w:r>
          </w:p>
        </w:tc>
        <w:tc>
          <w:tcPr>
            <w:tcW w:w="1591" w:type="pct"/>
            <w:vMerge w:val="continue"/>
            <w:vAlign w:val="center"/>
          </w:tcPr>
          <w:p w14:paraId="5C73F1B1">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18B62D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restart"/>
            <w:vAlign w:val="center"/>
          </w:tcPr>
          <w:p w14:paraId="313BEF63">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2</w:t>
            </w:r>
          </w:p>
        </w:tc>
        <w:tc>
          <w:tcPr>
            <w:tcW w:w="1219" w:type="pct"/>
            <w:vMerge w:val="restart"/>
            <w:vAlign w:val="center"/>
          </w:tcPr>
          <w:p w14:paraId="082F72D1">
            <w:pPr>
              <w:pStyle w:val="4"/>
              <w:keepNext w:val="0"/>
              <w:keepLines w:val="0"/>
              <w:suppressLineNumbers w:val="0"/>
              <w:spacing w:before="0" w:beforeAutospacing="0" w:after="0" w:afterAutospacing="0"/>
              <w:ind w:left="0" w:leftChars="0" w:right="0"/>
              <w:jc w:val="center"/>
              <w:rPr>
                <w:rFonts w:hint="default"/>
                <w:b w:val="0"/>
                <w:bCs/>
              </w:rPr>
            </w:pPr>
            <w:r>
              <w:rPr>
                <w:rFonts w:hint="eastAsia" w:ascii="Times New Roman" w:hAnsi="Times New Roman" w:eastAsia="宋体" w:cs="Times New Roman"/>
                <w:b w:val="0"/>
                <w:bCs/>
                <w:spacing w:val="-4"/>
                <w:szCs w:val="21"/>
                <w:lang w:val="en-US" w:eastAsia="zh-CN"/>
              </w:rPr>
              <w:t>DA002</w:t>
            </w:r>
          </w:p>
        </w:tc>
        <w:tc>
          <w:tcPr>
            <w:tcW w:w="1700" w:type="pct"/>
            <w:vAlign w:val="center"/>
          </w:tcPr>
          <w:p w14:paraId="53457DA7">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Merge w:val="restart"/>
            <w:vAlign w:val="center"/>
          </w:tcPr>
          <w:p w14:paraId="70497FD1">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1次/半年</w:t>
            </w:r>
          </w:p>
        </w:tc>
      </w:tr>
      <w:tr w14:paraId="3F360D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5F27486A">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4BBC799">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5E8477CA">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铅及其化合物</w:t>
            </w:r>
          </w:p>
        </w:tc>
        <w:tc>
          <w:tcPr>
            <w:tcW w:w="1591" w:type="pct"/>
            <w:vMerge w:val="continue"/>
            <w:vAlign w:val="center"/>
          </w:tcPr>
          <w:p w14:paraId="232735CC">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420E58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7805AC63">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0DD04F35">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3F241D0E">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汞及其化合物</w:t>
            </w:r>
          </w:p>
        </w:tc>
        <w:tc>
          <w:tcPr>
            <w:tcW w:w="1591" w:type="pct"/>
            <w:vMerge w:val="continue"/>
            <w:vAlign w:val="center"/>
          </w:tcPr>
          <w:p w14:paraId="2A1303AE">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59A561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Align w:val="center"/>
          </w:tcPr>
          <w:p w14:paraId="78E1A40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3</w:t>
            </w:r>
          </w:p>
        </w:tc>
        <w:tc>
          <w:tcPr>
            <w:tcW w:w="1219" w:type="pct"/>
            <w:vAlign w:val="center"/>
          </w:tcPr>
          <w:p w14:paraId="74A9DD56">
            <w:pPr>
              <w:pStyle w:val="4"/>
              <w:keepNext w:val="0"/>
              <w:keepLines w:val="0"/>
              <w:suppressLineNumbers w:val="0"/>
              <w:spacing w:before="0" w:beforeAutospacing="0" w:after="0" w:afterAutospacing="0"/>
              <w:ind w:left="0" w:leftChars="0" w:right="0"/>
              <w:jc w:val="center"/>
              <w:rPr>
                <w:rFonts w:hint="default"/>
                <w:b w:val="0"/>
                <w:bCs/>
                <w:lang w:val="en-US" w:eastAsia="zh-CN"/>
              </w:rPr>
            </w:pPr>
            <w:r>
              <w:rPr>
                <w:rFonts w:hint="eastAsia" w:ascii="Times New Roman" w:hAnsi="Times New Roman" w:eastAsia="宋体" w:cs="Times New Roman"/>
                <w:b w:val="0"/>
                <w:bCs/>
                <w:spacing w:val="-4"/>
                <w:szCs w:val="21"/>
                <w:lang w:val="en-US" w:eastAsia="zh-CN"/>
              </w:rPr>
              <w:t>DA005</w:t>
            </w:r>
          </w:p>
        </w:tc>
        <w:tc>
          <w:tcPr>
            <w:tcW w:w="1700" w:type="pct"/>
            <w:vAlign w:val="center"/>
          </w:tcPr>
          <w:p w14:paraId="3FEE77F1">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Align w:val="center"/>
          </w:tcPr>
          <w:p w14:paraId="776C9D05">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1次/年</w:t>
            </w:r>
          </w:p>
        </w:tc>
      </w:tr>
      <w:tr w14:paraId="71DA71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restart"/>
            <w:vAlign w:val="center"/>
          </w:tcPr>
          <w:p w14:paraId="1E6C823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4</w:t>
            </w:r>
          </w:p>
        </w:tc>
        <w:tc>
          <w:tcPr>
            <w:tcW w:w="1219" w:type="pct"/>
            <w:vMerge w:val="restart"/>
            <w:vAlign w:val="center"/>
          </w:tcPr>
          <w:p w14:paraId="39CE59DA">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宋体"/>
                <w:b w:val="0"/>
                <w:bCs/>
                <w:kern w:val="0"/>
                <w:szCs w:val="21"/>
                <w:lang w:val="en-US" w:eastAsia="zh-CN"/>
              </w:rPr>
            </w:pPr>
            <w:r>
              <w:rPr>
                <w:rFonts w:hint="eastAsia" w:ascii="宋体" w:hAnsi="Times New Roman" w:eastAsia="宋体" w:cs="宋体"/>
                <w:b w:val="0"/>
                <w:bCs/>
                <w:kern w:val="0"/>
                <w:szCs w:val="21"/>
                <w:lang w:val="en-US" w:eastAsia="zh-CN"/>
              </w:rPr>
              <w:t>厂界四周</w:t>
            </w:r>
          </w:p>
          <w:p w14:paraId="0EB0E2AA">
            <w:pPr>
              <w:pStyle w:val="2"/>
              <w:keepNext w:val="0"/>
              <w:keepLines w:val="0"/>
              <w:suppressLineNumbers w:val="0"/>
              <w:spacing w:before="0" w:beforeAutospacing="0" w:afterAutospacing="0"/>
              <w:ind w:left="0" w:leftChars="0" w:right="0" w:firstLine="0" w:firstLineChars="0"/>
              <w:rPr>
                <w:rFonts w:hint="default"/>
                <w:b w:val="0"/>
                <w:bCs/>
                <w:lang w:val="en-US" w:eastAsia="zh-CN"/>
              </w:rPr>
            </w:pPr>
            <w:r>
              <w:rPr>
                <w:rFonts w:hint="eastAsia" w:ascii="宋体" w:hAnsi="Times New Roman" w:eastAsia="宋体" w:cs="宋体"/>
                <w:b w:val="0"/>
                <w:bCs/>
                <w:kern w:val="0"/>
                <w:szCs w:val="21"/>
                <w:lang w:val="en-US" w:eastAsia="zh-CN"/>
              </w:rPr>
              <w:t>（上风向、下风向）</w:t>
            </w:r>
          </w:p>
        </w:tc>
        <w:tc>
          <w:tcPr>
            <w:tcW w:w="1700" w:type="pct"/>
            <w:vAlign w:val="center"/>
          </w:tcPr>
          <w:p w14:paraId="2D008E06">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颗粒物</w:t>
            </w:r>
          </w:p>
        </w:tc>
        <w:tc>
          <w:tcPr>
            <w:tcW w:w="1591" w:type="pct"/>
            <w:vMerge w:val="restart"/>
            <w:vAlign w:val="center"/>
          </w:tcPr>
          <w:p w14:paraId="0008E6A4">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t>1次/</w:t>
            </w:r>
            <w:r>
              <w:rPr>
                <w:rFonts w:hint="eastAsia" w:ascii="Times New Roman" w:hAnsi="Times New Roman" w:eastAsia="宋体" w:cs="Times New Roman"/>
                <w:spacing w:val="-4"/>
                <w:szCs w:val="21"/>
                <w:lang w:val="en-US" w:eastAsia="zh-CN"/>
              </w:rPr>
              <w:t>年</w:t>
            </w:r>
          </w:p>
        </w:tc>
      </w:tr>
      <w:tr w14:paraId="69742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70574A0A">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2745F1EE">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06CFC9AF">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非甲烷总烃</w:t>
            </w:r>
          </w:p>
        </w:tc>
        <w:tc>
          <w:tcPr>
            <w:tcW w:w="1591" w:type="pct"/>
            <w:vMerge w:val="continue"/>
            <w:vAlign w:val="center"/>
          </w:tcPr>
          <w:p w14:paraId="3A214E8C">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6DCF4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4968F786">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4A35021">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57C4616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铅及其化合物</w:t>
            </w:r>
          </w:p>
        </w:tc>
        <w:tc>
          <w:tcPr>
            <w:tcW w:w="1591" w:type="pct"/>
            <w:vMerge w:val="continue"/>
            <w:vAlign w:val="center"/>
          </w:tcPr>
          <w:p w14:paraId="7CACBE16">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757AD8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6ABF99EB">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612D811F">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22D9887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汞及其化合物</w:t>
            </w:r>
          </w:p>
        </w:tc>
        <w:tc>
          <w:tcPr>
            <w:tcW w:w="1591" w:type="pct"/>
            <w:vMerge w:val="continue"/>
            <w:vAlign w:val="center"/>
          </w:tcPr>
          <w:p w14:paraId="3EF96AAC">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37A103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Align w:val="center"/>
          </w:tcPr>
          <w:p w14:paraId="1028F712">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eastAsia" w:ascii="Times New Roman" w:hAnsi="Times New Roman" w:eastAsia="宋体" w:cs="Times New Roman"/>
                <w:spacing w:val="-4"/>
                <w:szCs w:val="21"/>
                <w:lang w:val="en-US" w:eastAsia="zh-CN"/>
              </w:rPr>
              <w:t>5</w:t>
            </w:r>
          </w:p>
        </w:tc>
        <w:tc>
          <w:tcPr>
            <w:tcW w:w="1219" w:type="pct"/>
            <w:vAlign w:val="center"/>
          </w:tcPr>
          <w:p w14:paraId="5EA86E15">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宋体"/>
                <w:kern w:val="0"/>
                <w:szCs w:val="21"/>
                <w:lang w:val="en-US" w:eastAsia="zh-CN"/>
              </w:rPr>
            </w:pPr>
            <w:r>
              <w:rPr>
                <w:rFonts w:hint="eastAsia" w:ascii="宋体" w:hAnsi="Times New Roman" w:eastAsia="宋体" w:cs="宋体"/>
                <w:kern w:val="0"/>
                <w:szCs w:val="21"/>
                <w:lang w:val="en-US" w:eastAsia="zh-CN"/>
              </w:rPr>
              <w:t>厂区内</w:t>
            </w:r>
          </w:p>
        </w:tc>
        <w:tc>
          <w:tcPr>
            <w:tcW w:w="1700" w:type="pct"/>
            <w:vAlign w:val="center"/>
          </w:tcPr>
          <w:p w14:paraId="5741D71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非甲烷总烃</w:t>
            </w:r>
          </w:p>
        </w:tc>
        <w:tc>
          <w:tcPr>
            <w:tcW w:w="1591" w:type="pct"/>
            <w:vAlign w:val="center"/>
          </w:tcPr>
          <w:p w14:paraId="14CD2A20">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spacing w:val="-4"/>
                <w:szCs w:val="21"/>
              </w:rPr>
              <w:t>1次/</w:t>
            </w:r>
            <w:r>
              <w:rPr>
                <w:rFonts w:hint="eastAsia" w:ascii="Times New Roman" w:hAnsi="Times New Roman" w:eastAsia="宋体" w:cs="Times New Roman"/>
                <w:spacing w:val="-4"/>
                <w:szCs w:val="21"/>
                <w:lang w:val="en-US" w:eastAsia="zh-CN"/>
              </w:rPr>
              <w:t>年</w:t>
            </w:r>
          </w:p>
        </w:tc>
      </w:tr>
      <w:tr w14:paraId="31AC4E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6E72DEFE">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6</w:t>
            </w:r>
          </w:p>
        </w:tc>
        <w:tc>
          <w:tcPr>
            <w:tcW w:w="1219" w:type="pct"/>
            <w:vAlign w:val="center"/>
          </w:tcPr>
          <w:p w14:paraId="0CCBCD3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rPr>
              <w:t>厂界</w:t>
            </w:r>
            <w:r>
              <w:rPr>
                <w:rFonts w:hint="eastAsia" w:ascii="Times New Roman" w:hAnsi="Times New Roman" w:eastAsia="宋体" w:cs="Times New Roman"/>
                <w:spacing w:val="-4"/>
                <w:szCs w:val="21"/>
                <w:lang w:val="en-US" w:eastAsia="zh-CN"/>
              </w:rPr>
              <w:t>四周</w:t>
            </w:r>
          </w:p>
        </w:tc>
        <w:tc>
          <w:tcPr>
            <w:tcW w:w="1700" w:type="pct"/>
            <w:vAlign w:val="center"/>
          </w:tcPr>
          <w:p w14:paraId="128D62A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等效声级</w:t>
            </w:r>
          </w:p>
          <w:p w14:paraId="3A531180">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最大声级</w:t>
            </w:r>
          </w:p>
        </w:tc>
        <w:tc>
          <w:tcPr>
            <w:tcW w:w="1591" w:type="pct"/>
            <w:vAlign w:val="center"/>
          </w:tcPr>
          <w:p w14:paraId="6719C0FD">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eastAsia" w:ascii="Times New Roman" w:hAnsi="Times New Roman" w:eastAsia="宋体" w:cs="Times New Roman"/>
                <w:spacing w:val="-4"/>
                <w:szCs w:val="21"/>
              </w:rPr>
              <w:t>1次/季</w:t>
            </w:r>
          </w:p>
        </w:tc>
      </w:tr>
      <w:tr w14:paraId="54B431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0562043D">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7</w:t>
            </w:r>
          </w:p>
        </w:tc>
        <w:tc>
          <w:tcPr>
            <w:tcW w:w="1219" w:type="pct"/>
            <w:vAlign w:val="center"/>
          </w:tcPr>
          <w:p w14:paraId="7F758451">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雨水排放口</w:t>
            </w:r>
          </w:p>
        </w:tc>
        <w:tc>
          <w:tcPr>
            <w:tcW w:w="1700" w:type="pct"/>
            <w:vAlign w:val="center"/>
          </w:tcPr>
          <w:p w14:paraId="1ECC002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悬浮物</w:t>
            </w:r>
          </w:p>
          <w:p w14:paraId="7CB4822A">
            <w:pPr>
              <w:pStyle w:val="2"/>
              <w:keepNext w:val="0"/>
              <w:keepLines w:val="0"/>
              <w:suppressLineNumbers w:val="0"/>
              <w:spacing w:before="0" w:beforeAutospacing="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化学需氧量</w:t>
            </w:r>
          </w:p>
          <w:p w14:paraId="6A7BE14C">
            <w:pPr>
              <w:pStyle w:val="2"/>
              <w:keepNext w:val="0"/>
              <w:keepLines w:val="0"/>
              <w:suppressLineNumbers w:val="0"/>
              <w:spacing w:before="0" w:beforeAutospacing="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石油类</w:t>
            </w:r>
          </w:p>
        </w:tc>
        <w:tc>
          <w:tcPr>
            <w:tcW w:w="1591" w:type="pct"/>
            <w:vAlign w:val="center"/>
          </w:tcPr>
          <w:p w14:paraId="4EFCD2E4">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spacing w:val="-4"/>
                <w:szCs w:val="21"/>
                <w:lang w:val="en-US" w:eastAsia="zh-CN"/>
              </w:rPr>
              <w:t>1次/日</w:t>
            </w:r>
          </w:p>
          <w:p w14:paraId="0FD5146A">
            <w:pPr>
              <w:keepNext w:val="0"/>
              <w:keepLines w:val="0"/>
              <w:suppressLineNumbers w:val="0"/>
              <w:spacing w:before="0" w:beforeAutospacing="0" w:after="0" w:afterAutospacing="0"/>
              <w:ind w:left="0" w:right="0"/>
              <w:jc w:val="center"/>
              <w:rPr>
                <w:rFonts w:hint="eastAsia"/>
              </w:rPr>
            </w:pPr>
            <w:r>
              <w:rPr>
                <w:rFonts w:hint="eastAsia" w:ascii="Times New Roman" w:hAnsi="Times New Roman" w:eastAsia="宋体" w:cs="Times New Roman"/>
                <w:spacing w:val="-4"/>
                <w:szCs w:val="21"/>
                <w:lang w:val="en-US" w:eastAsia="zh-CN"/>
              </w:rPr>
              <w:t>雨水排放口有流动水排放时开展监测，排放期间按日监测。如监测一年无异常情况，每季度第一次有流动水排放时开展按日监测</w:t>
            </w:r>
          </w:p>
        </w:tc>
      </w:tr>
      <w:tr w14:paraId="67D66B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restart"/>
            <w:vAlign w:val="center"/>
          </w:tcPr>
          <w:p w14:paraId="4DF47A28">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8</w:t>
            </w:r>
          </w:p>
        </w:tc>
        <w:tc>
          <w:tcPr>
            <w:tcW w:w="1219" w:type="pct"/>
            <w:vMerge w:val="restart"/>
            <w:vAlign w:val="center"/>
          </w:tcPr>
          <w:p w14:paraId="0DF5583F">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szCs w:val="21"/>
                <w:lang w:eastAsia="zh-CN"/>
              </w:rPr>
              <w:t>厂区地下水</w:t>
            </w:r>
            <w:r>
              <w:rPr>
                <w:rFonts w:hint="eastAsia" w:ascii="Times New Roman" w:hAnsi="Times New Roman" w:eastAsia="宋体" w:cs="Times New Roman"/>
                <w:spacing w:val="-4"/>
                <w:szCs w:val="21"/>
                <w:lang w:val="en-US" w:eastAsia="zh-CN"/>
              </w:rPr>
              <w:t>1号、厂外地下水</w:t>
            </w:r>
          </w:p>
        </w:tc>
        <w:tc>
          <w:tcPr>
            <w:tcW w:w="1700" w:type="pct"/>
            <w:vAlign w:val="center"/>
          </w:tcPr>
          <w:p w14:paraId="5452F232">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铅</w:t>
            </w:r>
          </w:p>
        </w:tc>
        <w:tc>
          <w:tcPr>
            <w:tcW w:w="1591" w:type="pct"/>
            <w:vMerge w:val="restart"/>
            <w:vAlign w:val="center"/>
          </w:tcPr>
          <w:p w14:paraId="07FB960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半</w:t>
            </w:r>
            <w:r>
              <w:rPr>
                <w:rFonts w:hint="eastAsia" w:ascii="宋体" w:hAnsi="宋体" w:eastAsia="宋体" w:cs="宋体"/>
                <w:i w:val="0"/>
                <w:iCs w:val="0"/>
                <w:color w:val="000000"/>
                <w:kern w:val="0"/>
                <w:sz w:val="21"/>
                <w:szCs w:val="21"/>
                <w:u w:val="none"/>
                <w:lang w:val="en-US" w:eastAsia="zh-CN" w:bidi="ar"/>
              </w:rPr>
              <w:t>年</w:t>
            </w:r>
          </w:p>
        </w:tc>
      </w:tr>
      <w:tr w14:paraId="5E1539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0711D0C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7353182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266AED4F">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汞</w:t>
            </w:r>
          </w:p>
        </w:tc>
        <w:tc>
          <w:tcPr>
            <w:tcW w:w="1591" w:type="pct"/>
            <w:vMerge w:val="continue"/>
            <w:vAlign w:val="center"/>
          </w:tcPr>
          <w:p w14:paraId="1F23D43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628295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0D3D5B3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3F149938">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0AF99E7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铬</w:t>
            </w:r>
          </w:p>
        </w:tc>
        <w:tc>
          <w:tcPr>
            <w:tcW w:w="1591" w:type="pct"/>
            <w:vMerge w:val="continue"/>
            <w:vAlign w:val="center"/>
          </w:tcPr>
          <w:p w14:paraId="24C922A7">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7C6943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7" w:type="pct"/>
            <w:vMerge w:val="continue"/>
            <w:vAlign w:val="center"/>
          </w:tcPr>
          <w:p w14:paraId="1C10150B">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22E603AC">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7A4C2CD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砷</w:t>
            </w:r>
          </w:p>
        </w:tc>
        <w:tc>
          <w:tcPr>
            <w:tcW w:w="1591" w:type="pct"/>
            <w:vMerge w:val="continue"/>
            <w:vAlign w:val="center"/>
          </w:tcPr>
          <w:p w14:paraId="7A654BE2">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3FAC6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87" w:type="pct"/>
            <w:vMerge w:val="continue"/>
            <w:vAlign w:val="center"/>
          </w:tcPr>
          <w:p w14:paraId="4B601BE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1E96578E">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67FC065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镉</w:t>
            </w:r>
          </w:p>
        </w:tc>
        <w:tc>
          <w:tcPr>
            <w:tcW w:w="1591" w:type="pct"/>
            <w:vMerge w:val="continue"/>
            <w:vAlign w:val="center"/>
          </w:tcPr>
          <w:p w14:paraId="32DBA02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0E7558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restart"/>
            <w:vAlign w:val="center"/>
          </w:tcPr>
          <w:p w14:paraId="07B72EB9">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9</w:t>
            </w:r>
          </w:p>
        </w:tc>
        <w:tc>
          <w:tcPr>
            <w:tcW w:w="1219" w:type="pct"/>
            <w:vMerge w:val="restart"/>
            <w:vAlign w:val="center"/>
          </w:tcPr>
          <w:p w14:paraId="0BB7D1F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eastAsia="zh-CN"/>
              </w:rPr>
              <w:t>厂区内土壤、</w:t>
            </w:r>
            <w:r>
              <w:rPr>
                <w:rFonts w:hint="eastAsia"/>
                <w:sz w:val="21"/>
                <w:szCs w:val="21"/>
                <w:lang w:val="en-US" w:eastAsia="zh-CN"/>
              </w:rPr>
              <w:t>厂区50m范围内农田的土壤</w:t>
            </w:r>
          </w:p>
        </w:tc>
        <w:tc>
          <w:tcPr>
            <w:tcW w:w="1700" w:type="pct"/>
            <w:vAlign w:val="center"/>
          </w:tcPr>
          <w:p w14:paraId="720CB8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镉</w:t>
            </w:r>
          </w:p>
        </w:tc>
        <w:tc>
          <w:tcPr>
            <w:tcW w:w="1591" w:type="pct"/>
            <w:vMerge w:val="restart"/>
            <w:vAlign w:val="center"/>
          </w:tcPr>
          <w:p w14:paraId="67CCB8E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半</w:t>
            </w:r>
            <w:r>
              <w:rPr>
                <w:rFonts w:hint="eastAsia" w:ascii="宋体" w:hAnsi="宋体" w:eastAsia="宋体" w:cs="宋体"/>
                <w:i w:val="0"/>
                <w:iCs w:val="0"/>
                <w:color w:val="000000"/>
                <w:kern w:val="0"/>
                <w:sz w:val="21"/>
                <w:szCs w:val="21"/>
                <w:u w:val="none"/>
                <w:lang w:val="en-US" w:eastAsia="zh-CN" w:bidi="ar"/>
              </w:rPr>
              <w:t>年</w:t>
            </w:r>
          </w:p>
        </w:tc>
      </w:tr>
      <w:tr w14:paraId="6FF4BB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87" w:type="pct"/>
            <w:vMerge w:val="continue"/>
            <w:vAlign w:val="center"/>
          </w:tcPr>
          <w:p w14:paraId="4CE9B2E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00C3574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050329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汞</w:t>
            </w:r>
          </w:p>
        </w:tc>
        <w:tc>
          <w:tcPr>
            <w:tcW w:w="1591" w:type="pct"/>
            <w:vMerge w:val="continue"/>
            <w:vAlign w:val="center"/>
          </w:tcPr>
          <w:p w14:paraId="79C130F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5709D5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87" w:type="pct"/>
            <w:vMerge w:val="continue"/>
            <w:vAlign w:val="center"/>
          </w:tcPr>
          <w:p w14:paraId="13F0B7E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0EDE20A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1B4AB0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砷</w:t>
            </w:r>
          </w:p>
        </w:tc>
        <w:tc>
          <w:tcPr>
            <w:tcW w:w="1591" w:type="pct"/>
            <w:vMerge w:val="continue"/>
            <w:vAlign w:val="center"/>
          </w:tcPr>
          <w:p w14:paraId="0784AC3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10E208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87" w:type="pct"/>
            <w:vMerge w:val="continue"/>
            <w:vAlign w:val="center"/>
          </w:tcPr>
          <w:p w14:paraId="56A4623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647598B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6E8323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铬</w:t>
            </w:r>
          </w:p>
        </w:tc>
        <w:tc>
          <w:tcPr>
            <w:tcW w:w="1591" w:type="pct"/>
            <w:vMerge w:val="continue"/>
            <w:vAlign w:val="center"/>
          </w:tcPr>
          <w:p w14:paraId="7A45B96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26F826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7" w:type="pct"/>
            <w:vMerge w:val="restart"/>
            <w:vAlign w:val="center"/>
          </w:tcPr>
          <w:p w14:paraId="06789E7F">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10</w:t>
            </w:r>
          </w:p>
        </w:tc>
        <w:tc>
          <w:tcPr>
            <w:tcW w:w="1219" w:type="pct"/>
            <w:vMerge w:val="restart"/>
            <w:vAlign w:val="center"/>
          </w:tcPr>
          <w:p w14:paraId="706EA8C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宋体" w:hAnsi="宋体" w:eastAsia="宋体" w:cs="宋体"/>
                <w:i w:val="0"/>
                <w:iCs w:val="0"/>
                <w:color w:val="000000"/>
                <w:kern w:val="0"/>
                <w:sz w:val="21"/>
                <w:szCs w:val="21"/>
                <w:u w:val="none"/>
                <w:lang w:val="en-US" w:eastAsia="zh-CN" w:bidi="ar"/>
              </w:rPr>
              <w:t>危险废物库房</w:t>
            </w:r>
          </w:p>
        </w:tc>
        <w:tc>
          <w:tcPr>
            <w:tcW w:w="1700" w:type="pct"/>
            <w:vAlign w:val="center"/>
          </w:tcPr>
          <w:p w14:paraId="20FB80B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pacing w:val="-4"/>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颗粒物</w:t>
            </w:r>
          </w:p>
        </w:tc>
        <w:tc>
          <w:tcPr>
            <w:tcW w:w="1591" w:type="pct"/>
            <w:vMerge w:val="restart"/>
            <w:vAlign w:val="center"/>
          </w:tcPr>
          <w:p w14:paraId="02E59C8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宋体" w:hAnsi="宋体" w:eastAsia="宋体" w:cs="宋体"/>
                <w:i w:val="0"/>
                <w:iCs w:val="0"/>
                <w:color w:val="000000"/>
                <w:kern w:val="0"/>
                <w:sz w:val="21"/>
                <w:szCs w:val="21"/>
                <w:u w:val="none"/>
                <w:lang w:val="en-US" w:eastAsia="zh-CN" w:bidi="ar"/>
              </w:rPr>
              <w:t>1次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年</w:t>
            </w:r>
          </w:p>
        </w:tc>
      </w:tr>
      <w:tr w14:paraId="0C7A10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87" w:type="pct"/>
            <w:vMerge w:val="continue"/>
            <w:vAlign w:val="center"/>
          </w:tcPr>
          <w:p w14:paraId="642F9B8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0198767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103E5FC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pacing w:val="-4"/>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非甲烷总烃</w:t>
            </w:r>
          </w:p>
        </w:tc>
        <w:tc>
          <w:tcPr>
            <w:tcW w:w="1591" w:type="pct"/>
            <w:vMerge w:val="continue"/>
            <w:vAlign w:val="center"/>
          </w:tcPr>
          <w:p w14:paraId="546BCEE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bl>
    <w:p w14:paraId="37874771">
      <w:pPr>
        <w:keepNext w:val="0"/>
        <w:keepLines w:val="0"/>
        <w:widowControl/>
        <w:suppressLineNumbers w:val="0"/>
        <w:jc w:val="left"/>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7</w:t>
      </w:r>
      <w:r>
        <w:rPr>
          <w:rFonts w:hint="eastAsia" w:ascii="宋体" w:hAnsi="宋体" w:eastAsia="宋体" w:cs="宋体"/>
          <w:i w:val="0"/>
          <w:color w:val="000000"/>
          <w:kern w:val="0"/>
          <w:sz w:val="28"/>
          <w:szCs w:val="28"/>
          <w:u w:val="none"/>
          <w:lang w:val="en-US" w:eastAsia="zh-CN" w:bidi="ar"/>
        </w:rPr>
        <w:t>.1 对外公布方式：</w:t>
      </w:r>
      <w:r>
        <w:rPr>
          <w:rFonts w:hint="eastAsia" w:ascii="宋体" w:hAnsi="宋体" w:cs="宋体"/>
          <w:i w:val="0"/>
          <w:color w:val="000000"/>
          <w:kern w:val="0"/>
          <w:sz w:val="28"/>
          <w:szCs w:val="28"/>
          <w:u w:val="none"/>
          <w:lang w:val="en-US" w:eastAsia="zh-CN" w:bidi="ar"/>
        </w:rPr>
        <w:t>公司网站（www.hqqhb.com/)</w:t>
      </w:r>
    </w:p>
    <w:p w14:paraId="13528762">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7</w:t>
      </w:r>
      <w:r>
        <w:rPr>
          <w:rFonts w:hint="eastAsia" w:ascii="宋体" w:hAnsi="宋体" w:eastAsia="宋体" w:cs="宋体"/>
          <w:i w:val="0"/>
          <w:color w:val="000000"/>
          <w:kern w:val="0"/>
          <w:sz w:val="28"/>
          <w:szCs w:val="28"/>
          <w:u w:val="none"/>
          <w:lang w:val="en-US" w:eastAsia="zh-CN" w:bidi="ar"/>
        </w:rPr>
        <w:t>.2 公布内容：企业基本情况、自行监测方案、自行监测结果（监测点位、监测时间、污染物种类及浓度、标准限值、达标情况、超标倍数；污染物排放方式及排放去向）</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污染源年度监测报告。</w:t>
      </w:r>
    </w:p>
    <w:p w14:paraId="1726139F">
      <w:pPr>
        <w:keepNext w:val="0"/>
        <w:keepLines w:val="0"/>
        <w:widowControl/>
        <w:suppressLineNumbers w:val="0"/>
        <w:jc w:val="left"/>
        <w:textAlignment w:val="center"/>
        <w:rPr>
          <w:rFonts w:hint="eastAsia"/>
          <w:lang w:val="en-US" w:eastAsia="zh-CN"/>
        </w:rPr>
      </w:pPr>
    </w:p>
    <w:p w14:paraId="1C9E0542">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八、2025年4季度危险废物产生及处置情况</w:t>
      </w:r>
    </w:p>
    <w:tbl>
      <w:tblPr>
        <w:tblStyle w:val="6"/>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305"/>
        <w:gridCol w:w="1480"/>
        <w:gridCol w:w="1547"/>
        <w:gridCol w:w="2228"/>
        <w:gridCol w:w="1640"/>
      </w:tblGrid>
      <w:tr w14:paraId="2839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40" w:type="dxa"/>
            <w:vAlign w:val="center"/>
          </w:tcPr>
          <w:p w14:paraId="1E9669A3">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lang w:val="en-US" w:eastAsia="zh-CN" w:bidi="ar"/>
              </w:rPr>
              <w:t>废物名称</w:t>
            </w:r>
          </w:p>
        </w:tc>
        <w:tc>
          <w:tcPr>
            <w:tcW w:w="1305" w:type="dxa"/>
            <w:vAlign w:val="center"/>
          </w:tcPr>
          <w:p w14:paraId="762B996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产生量（吨）</w:t>
            </w:r>
          </w:p>
        </w:tc>
        <w:tc>
          <w:tcPr>
            <w:tcW w:w="1480" w:type="dxa"/>
            <w:vAlign w:val="center"/>
          </w:tcPr>
          <w:p w14:paraId="158129D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处置量（吨）</w:t>
            </w:r>
          </w:p>
        </w:tc>
        <w:tc>
          <w:tcPr>
            <w:tcW w:w="1547" w:type="dxa"/>
            <w:vAlign w:val="center"/>
          </w:tcPr>
          <w:p w14:paraId="7A9281AE">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库存量（吨）</w:t>
            </w:r>
          </w:p>
        </w:tc>
        <w:tc>
          <w:tcPr>
            <w:tcW w:w="2228" w:type="dxa"/>
            <w:vAlign w:val="center"/>
          </w:tcPr>
          <w:p w14:paraId="4DF9FE40">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处置去向</w:t>
            </w:r>
          </w:p>
        </w:tc>
        <w:tc>
          <w:tcPr>
            <w:tcW w:w="1640" w:type="dxa"/>
            <w:vAlign w:val="center"/>
          </w:tcPr>
          <w:p w14:paraId="335C6F2A">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处置方式</w:t>
            </w:r>
          </w:p>
        </w:tc>
      </w:tr>
      <w:tr w14:paraId="753D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640" w:type="dxa"/>
            <w:vAlign w:val="center"/>
          </w:tcPr>
          <w:p w14:paraId="17BE85CF">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电路板</w:t>
            </w:r>
          </w:p>
        </w:tc>
        <w:tc>
          <w:tcPr>
            <w:tcW w:w="1305" w:type="dxa"/>
            <w:vAlign w:val="center"/>
          </w:tcPr>
          <w:p w14:paraId="1B0EF230">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198.362</w:t>
            </w:r>
          </w:p>
        </w:tc>
        <w:tc>
          <w:tcPr>
            <w:tcW w:w="1480" w:type="dxa"/>
            <w:vAlign w:val="center"/>
          </w:tcPr>
          <w:p w14:paraId="6F0D961A">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206.042</w:t>
            </w:r>
          </w:p>
        </w:tc>
        <w:tc>
          <w:tcPr>
            <w:tcW w:w="1547" w:type="dxa"/>
            <w:vAlign w:val="center"/>
          </w:tcPr>
          <w:p w14:paraId="5812DB85">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18.695</w:t>
            </w:r>
          </w:p>
        </w:tc>
        <w:tc>
          <w:tcPr>
            <w:tcW w:w="2228" w:type="dxa"/>
            <w:shd w:val="clear" w:color="auto" w:fill="auto"/>
            <w:vAlign w:val="center"/>
          </w:tcPr>
          <w:p w14:paraId="0F258956">
            <w:pPr>
              <w:keepNext w:val="0"/>
              <w:keepLines w:val="0"/>
              <w:widowControl/>
              <w:suppressLineNumbers w:val="0"/>
              <w:jc w:val="left"/>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 xml:space="preserve">  吉林省厚德再生资源有限公司、阳泉中恒华远环保科技有限公司 新乡市军博环保科技有限公司  山西科美格再生资源利用有限公司</w:t>
            </w:r>
          </w:p>
        </w:tc>
        <w:tc>
          <w:tcPr>
            <w:tcW w:w="1640" w:type="dxa"/>
            <w:vAlign w:val="center"/>
          </w:tcPr>
          <w:p w14:paraId="1F76D406">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综合利用</w:t>
            </w:r>
          </w:p>
        </w:tc>
      </w:tr>
      <w:tr w14:paraId="2717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640" w:type="dxa"/>
            <w:vAlign w:val="center"/>
          </w:tcPr>
          <w:p w14:paraId="087E430D">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CRT锥玻璃</w:t>
            </w:r>
          </w:p>
        </w:tc>
        <w:tc>
          <w:tcPr>
            <w:tcW w:w="1305" w:type="dxa"/>
            <w:vAlign w:val="center"/>
          </w:tcPr>
          <w:p w14:paraId="7BBAD233">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472.512</w:t>
            </w:r>
          </w:p>
        </w:tc>
        <w:tc>
          <w:tcPr>
            <w:tcW w:w="1480" w:type="dxa"/>
            <w:vAlign w:val="center"/>
          </w:tcPr>
          <w:p w14:paraId="554B3D0A">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440.35</w:t>
            </w:r>
          </w:p>
        </w:tc>
        <w:tc>
          <w:tcPr>
            <w:tcW w:w="1547" w:type="dxa"/>
            <w:vAlign w:val="center"/>
          </w:tcPr>
          <w:p w14:paraId="45581B63">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62.544</w:t>
            </w:r>
          </w:p>
        </w:tc>
        <w:tc>
          <w:tcPr>
            <w:tcW w:w="2228" w:type="dxa"/>
            <w:vAlign w:val="center"/>
          </w:tcPr>
          <w:p w14:paraId="211A68C4">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通辽泰鼎环保科技有限公司</w:t>
            </w:r>
          </w:p>
        </w:tc>
        <w:tc>
          <w:tcPr>
            <w:tcW w:w="1640" w:type="dxa"/>
            <w:vAlign w:val="center"/>
          </w:tcPr>
          <w:p w14:paraId="25F7D6F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综合利用</w:t>
            </w:r>
          </w:p>
        </w:tc>
      </w:tr>
      <w:tr w14:paraId="139E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40" w:type="dxa"/>
            <w:vAlign w:val="center"/>
          </w:tcPr>
          <w:p w14:paraId="7460438C">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荧光粉</w:t>
            </w:r>
          </w:p>
        </w:tc>
        <w:tc>
          <w:tcPr>
            <w:tcW w:w="1305" w:type="dxa"/>
            <w:vAlign w:val="center"/>
          </w:tcPr>
          <w:p w14:paraId="09177125">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0.191</w:t>
            </w:r>
          </w:p>
        </w:tc>
        <w:tc>
          <w:tcPr>
            <w:tcW w:w="1480" w:type="dxa"/>
            <w:vAlign w:val="center"/>
          </w:tcPr>
          <w:p w14:paraId="31BA6CEC">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w:t>
            </w:r>
          </w:p>
        </w:tc>
        <w:tc>
          <w:tcPr>
            <w:tcW w:w="1547" w:type="dxa"/>
            <w:vAlign w:val="center"/>
          </w:tcPr>
          <w:p w14:paraId="5F35E3FF">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0.366</w:t>
            </w:r>
          </w:p>
        </w:tc>
        <w:tc>
          <w:tcPr>
            <w:tcW w:w="2228" w:type="dxa"/>
            <w:vAlign w:val="center"/>
          </w:tcPr>
          <w:p w14:paraId="71058E52">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1640" w:type="dxa"/>
            <w:vAlign w:val="center"/>
          </w:tcPr>
          <w:p w14:paraId="269E2ABE">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贮存</w:t>
            </w:r>
          </w:p>
        </w:tc>
      </w:tr>
      <w:tr w14:paraId="5D78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40" w:type="dxa"/>
            <w:vAlign w:val="center"/>
          </w:tcPr>
          <w:p w14:paraId="3173A157">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矿物油</w:t>
            </w:r>
          </w:p>
        </w:tc>
        <w:tc>
          <w:tcPr>
            <w:tcW w:w="1305" w:type="dxa"/>
            <w:vAlign w:val="center"/>
          </w:tcPr>
          <w:p w14:paraId="760E1FFC">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4.179</w:t>
            </w:r>
          </w:p>
        </w:tc>
        <w:tc>
          <w:tcPr>
            <w:tcW w:w="1480" w:type="dxa"/>
            <w:vAlign w:val="center"/>
          </w:tcPr>
          <w:p w14:paraId="13304ED9">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9.526</w:t>
            </w:r>
          </w:p>
        </w:tc>
        <w:tc>
          <w:tcPr>
            <w:tcW w:w="1547" w:type="dxa"/>
            <w:vAlign w:val="center"/>
          </w:tcPr>
          <w:p w14:paraId="59A2FD3B">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0.236</w:t>
            </w:r>
          </w:p>
        </w:tc>
        <w:tc>
          <w:tcPr>
            <w:tcW w:w="2228" w:type="dxa"/>
            <w:shd w:val="clear" w:color="auto" w:fill="auto"/>
            <w:vAlign w:val="center"/>
          </w:tcPr>
          <w:p w14:paraId="12244780">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安达市先锋化工有限公司</w:t>
            </w:r>
          </w:p>
        </w:tc>
        <w:tc>
          <w:tcPr>
            <w:tcW w:w="1640" w:type="dxa"/>
            <w:vAlign w:val="center"/>
          </w:tcPr>
          <w:p w14:paraId="15978CD9">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综合利用</w:t>
            </w:r>
          </w:p>
        </w:tc>
      </w:tr>
      <w:tr w14:paraId="6754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40" w:type="dxa"/>
            <w:vAlign w:val="center"/>
          </w:tcPr>
          <w:p w14:paraId="4CA201D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活性炭</w:t>
            </w:r>
          </w:p>
        </w:tc>
        <w:tc>
          <w:tcPr>
            <w:tcW w:w="1305" w:type="dxa"/>
            <w:vAlign w:val="center"/>
          </w:tcPr>
          <w:p w14:paraId="170C235E">
            <w:pPr>
              <w:keepNext w:val="0"/>
              <w:keepLines w:val="0"/>
              <w:widowControl/>
              <w:suppressLineNumbers w:val="0"/>
              <w:jc w:val="center"/>
              <w:textAlignment w:val="center"/>
              <w:rPr>
                <w:rFonts w:hint="default"/>
                <w:sz w:val="28"/>
                <w:szCs w:val="28"/>
                <w:lang w:val="en-US" w:eastAsia="zh-CN"/>
              </w:rPr>
            </w:pPr>
            <w:r>
              <w:rPr>
                <w:rFonts w:hint="eastAsia" w:ascii="宋体" w:hAnsi="宋体" w:eastAsia="宋体" w:cs="宋体"/>
                <w:i w:val="0"/>
                <w:iCs w:val="0"/>
                <w:color w:val="000000"/>
                <w:kern w:val="0"/>
                <w:sz w:val="28"/>
                <w:szCs w:val="28"/>
                <w:u w:val="none"/>
                <w:lang w:val="en-US" w:eastAsia="zh-CN" w:bidi="ar"/>
              </w:rPr>
              <w:t>0</w:t>
            </w:r>
          </w:p>
        </w:tc>
        <w:tc>
          <w:tcPr>
            <w:tcW w:w="1480" w:type="dxa"/>
            <w:vAlign w:val="center"/>
          </w:tcPr>
          <w:p w14:paraId="5EB52EA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0</w:t>
            </w:r>
          </w:p>
        </w:tc>
        <w:tc>
          <w:tcPr>
            <w:tcW w:w="1547" w:type="dxa"/>
            <w:vAlign w:val="center"/>
          </w:tcPr>
          <w:p w14:paraId="23C2D7E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1.092</w:t>
            </w:r>
          </w:p>
        </w:tc>
        <w:tc>
          <w:tcPr>
            <w:tcW w:w="2228" w:type="dxa"/>
            <w:vAlign w:val="center"/>
          </w:tcPr>
          <w:p w14:paraId="2A7F0864">
            <w:pPr>
              <w:keepNext w:val="0"/>
              <w:keepLines w:val="0"/>
              <w:widowControl/>
              <w:suppressLineNumbers w:val="0"/>
              <w:jc w:val="center"/>
              <w:textAlignment w:val="center"/>
              <w:rPr>
                <w:rFonts w:hint="eastAsia" w:ascii="宋体" w:hAnsi="宋体" w:eastAsia="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1640" w:type="dxa"/>
            <w:vAlign w:val="center"/>
          </w:tcPr>
          <w:p w14:paraId="38356CB2">
            <w:pPr>
              <w:keepNext w:val="0"/>
              <w:keepLines w:val="0"/>
              <w:widowControl/>
              <w:suppressLineNumbers w:val="0"/>
              <w:jc w:val="center"/>
              <w:textAlignment w:val="center"/>
              <w:rPr>
                <w:rFonts w:hint="eastAsia" w:ascii="宋体" w:hAnsi="宋体" w:eastAsia="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贮存</w:t>
            </w:r>
          </w:p>
        </w:tc>
      </w:tr>
      <w:tr w14:paraId="7388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0" w:type="dxa"/>
            <w:vAlign w:val="center"/>
          </w:tcPr>
          <w:p w14:paraId="55BF445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废荧光灯管</w:t>
            </w:r>
          </w:p>
        </w:tc>
        <w:tc>
          <w:tcPr>
            <w:tcW w:w="1305" w:type="dxa"/>
            <w:vAlign w:val="center"/>
          </w:tcPr>
          <w:p w14:paraId="2F22ACB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1.581</w:t>
            </w:r>
          </w:p>
        </w:tc>
        <w:tc>
          <w:tcPr>
            <w:tcW w:w="1480" w:type="dxa"/>
            <w:vAlign w:val="center"/>
          </w:tcPr>
          <w:p w14:paraId="5B53F3C8">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0</w:t>
            </w:r>
          </w:p>
        </w:tc>
        <w:tc>
          <w:tcPr>
            <w:tcW w:w="1547" w:type="dxa"/>
            <w:vAlign w:val="center"/>
          </w:tcPr>
          <w:p w14:paraId="1080541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4.214</w:t>
            </w:r>
          </w:p>
        </w:tc>
        <w:tc>
          <w:tcPr>
            <w:tcW w:w="2228" w:type="dxa"/>
            <w:vAlign w:val="center"/>
          </w:tcPr>
          <w:p w14:paraId="39AB1D7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1640" w:type="dxa"/>
            <w:vAlign w:val="center"/>
          </w:tcPr>
          <w:p w14:paraId="0B5DF49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贮存</w:t>
            </w:r>
          </w:p>
        </w:tc>
      </w:tr>
      <w:tr w14:paraId="5143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0" w:type="dxa"/>
            <w:vAlign w:val="center"/>
          </w:tcPr>
          <w:p w14:paraId="565397DE">
            <w:pPr>
              <w:keepNext w:val="0"/>
              <w:keepLines w:val="0"/>
              <w:widowControl/>
              <w:suppressLineNumbers w:val="0"/>
              <w:jc w:val="center"/>
              <w:textAlignment w:val="center"/>
              <w:rPr>
                <w:rStyle w:val="19"/>
                <w:sz w:val="28"/>
                <w:szCs w:val="28"/>
                <w:lang w:val="en-US" w:eastAsia="zh-CN" w:bidi="ar"/>
              </w:rPr>
            </w:pPr>
            <w:r>
              <w:rPr>
                <w:rFonts w:hint="eastAsia" w:ascii="宋体" w:hAnsi="宋体" w:eastAsia="宋体" w:cs="宋体"/>
                <w:i w:val="0"/>
                <w:iCs w:val="0"/>
                <w:color w:val="000000"/>
                <w:kern w:val="0"/>
                <w:sz w:val="28"/>
                <w:szCs w:val="28"/>
                <w:u w:val="none"/>
                <w:lang w:val="en-US" w:eastAsia="zh-CN" w:bidi="ar"/>
              </w:rPr>
              <w:t>合计</w:t>
            </w:r>
          </w:p>
        </w:tc>
        <w:tc>
          <w:tcPr>
            <w:tcW w:w="1305" w:type="dxa"/>
            <w:vAlign w:val="center"/>
          </w:tcPr>
          <w:p w14:paraId="72F90DC9">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676.825</w:t>
            </w:r>
          </w:p>
        </w:tc>
        <w:tc>
          <w:tcPr>
            <w:tcW w:w="1480" w:type="dxa"/>
            <w:vAlign w:val="center"/>
          </w:tcPr>
          <w:p w14:paraId="17C0C887">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655.918</w:t>
            </w:r>
          </w:p>
        </w:tc>
        <w:tc>
          <w:tcPr>
            <w:tcW w:w="1547" w:type="dxa"/>
            <w:vAlign w:val="center"/>
          </w:tcPr>
          <w:p w14:paraId="60CD3031">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87.147</w:t>
            </w:r>
          </w:p>
        </w:tc>
        <w:tc>
          <w:tcPr>
            <w:tcW w:w="2228" w:type="dxa"/>
            <w:vAlign w:val="center"/>
          </w:tcPr>
          <w:p w14:paraId="50EAA2E9">
            <w:pPr>
              <w:jc w:val="center"/>
              <w:rPr>
                <w:rFonts w:hint="default" w:ascii="宋体" w:hAnsi="宋体" w:eastAsia="宋体" w:cs="宋体"/>
                <w:i w:val="0"/>
                <w:iCs w:val="0"/>
                <w:color w:val="000000"/>
                <w:kern w:val="0"/>
                <w:sz w:val="28"/>
                <w:szCs w:val="28"/>
                <w:u w:val="none"/>
                <w:lang w:val="en-US" w:eastAsia="zh-CN" w:bidi="ar"/>
              </w:rPr>
            </w:pPr>
          </w:p>
        </w:tc>
        <w:tc>
          <w:tcPr>
            <w:tcW w:w="1640" w:type="dxa"/>
            <w:vAlign w:val="center"/>
          </w:tcPr>
          <w:p w14:paraId="6D6047B4">
            <w:pPr>
              <w:jc w:val="center"/>
              <w:rPr>
                <w:rStyle w:val="19"/>
                <w:sz w:val="28"/>
                <w:szCs w:val="28"/>
                <w:lang w:val="en-US" w:eastAsia="zh-CN" w:bidi="ar"/>
              </w:rPr>
            </w:pPr>
          </w:p>
        </w:tc>
      </w:tr>
    </w:tbl>
    <w:p w14:paraId="153EE3C6">
      <w:pPr>
        <w:numPr>
          <w:ilvl w:val="0"/>
          <w:numId w:val="0"/>
        </w:numPr>
        <w:rPr>
          <w:rFonts w:hint="eastAsia"/>
          <w:lang w:val="en-US" w:eastAsia="zh-CN"/>
        </w:rPr>
      </w:pPr>
      <w:bookmarkStart w:id="0" w:name="_GoBack"/>
      <w:bookmarkEnd w:id="0"/>
    </w:p>
    <w:sectPr>
      <w:pgSz w:w="11906" w:h="16838"/>
      <w:pgMar w:top="646" w:right="1293" w:bottom="1157" w:left="1349"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B859F"/>
    <w:multiLevelType w:val="singleLevel"/>
    <w:tmpl w:val="D32B859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ZTE1Y2IzMzczMjkwYzgwZTE1ZjUyMTEzZTQ1NDUifQ=="/>
  </w:docVars>
  <w:rsids>
    <w:rsidRoot w:val="7AF87DAE"/>
    <w:rsid w:val="00084F7F"/>
    <w:rsid w:val="008B0837"/>
    <w:rsid w:val="01B622EB"/>
    <w:rsid w:val="01C16D6E"/>
    <w:rsid w:val="025D3B8A"/>
    <w:rsid w:val="034A3828"/>
    <w:rsid w:val="04357352"/>
    <w:rsid w:val="05941F0B"/>
    <w:rsid w:val="05A25B9B"/>
    <w:rsid w:val="05FB2847"/>
    <w:rsid w:val="06053C46"/>
    <w:rsid w:val="06445BD7"/>
    <w:rsid w:val="07B07C8E"/>
    <w:rsid w:val="08611BB1"/>
    <w:rsid w:val="09216D0B"/>
    <w:rsid w:val="0AAD5909"/>
    <w:rsid w:val="0B35090F"/>
    <w:rsid w:val="0BA03EEE"/>
    <w:rsid w:val="0BE812B2"/>
    <w:rsid w:val="0BFA40C9"/>
    <w:rsid w:val="0C55471D"/>
    <w:rsid w:val="0CA11707"/>
    <w:rsid w:val="0CDE18A5"/>
    <w:rsid w:val="0D014FDA"/>
    <w:rsid w:val="0F290662"/>
    <w:rsid w:val="12ED1079"/>
    <w:rsid w:val="13F6088D"/>
    <w:rsid w:val="14007DCB"/>
    <w:rsid w:val="144D072F"/>
    <w:rsid w:val="158F7525"/>
    <w:rsid w:val="164327BF"/>
    <w:rsid w:val="17427E2F"/>
    <w:rsid w:val="178A2FF7"/>
    <w:rsid w:val="187A132D"/>
    <w:rsid w:val="1B68228E"/>
    <w:rsid w:val="1B8B1DC4"/>
    <w:rsid w:val="1BAD64B8"/>
    <w:rsid w:val="1BED5D17"/>
    <w:rsid w:val="1BFF20E2"/>
    <w:rsid w:val="1F104972"/>
    <w:rsid w:val="1F3B78C7"/>
    <w:rsid w:val="210627CB"/>
    <w:rsid w:val="2164769A"/>
    <w:rsid w:val="22001F87"/>
    <w:rsid w:val="22C235A8"/>
    <w:rsid w:val="244B0A77"/>
    <w:rsid w:val="24694939"/>
    <w:rsid w:val="24B93EA8"/>
    <w:rsid w:val="27003874"/>
    <w:rsid w:val="27CB3AD6"/>
    <w:rsid w:val="27EC507E"/>
    <w:rsid w:val="28BA6FBA"/>
    <w:rsid w:val="28CC47AC"/>
    <w:rsid w:val="28F72676"/>
    <w:rsid w:val="28FD2B5B"/>
    <w:rsid w:val="290C3563"/>
    <w:rsid w:val="291167FE"/>
    <w:rsid w:val="29E45B1D"/>
    <w:rsid w:val="2A2918A8"/>
    <w:rsid w:val="2C46601A"/>
    <w:rsid w:val="2DAA344F"/>
    <w:rsid w:val="2E03771A"/>
    <w:rsid w:val="2F51244F"/>
    <w:rsid w:val="30F1103D"/>
    <w:rsid w:val="310A1CCA"/>
    <w:rsid w:val="31131485"/>
    <w:rsid w:val="31BA0D36"/>
    <w:rsid w:val="3223477D"/>
    <w:rsid w:val="32901EAF"/>
    <w:rsid w:val="32C55B33"/>
    <w:rsid w:val="339278B0"/>
    <w:rsid w:val="33D728F9"/>
    <w:rsid w:val="34BA4EFE"/>
    <w:rsid w:val="34C61B2F"/>
    <w:rsid w:val="35520D66"/>
    <w:rsid w:val="364D6030"/>
    <w:rsid w:val="36BC27F6"/>
    <w:rsid w:val="37253B9F"/>
    <w:rsid w:val="39CF68AF"/>
    <w:rsid w:val="3AC3574E"/>
    <w:rsid w:val="3BA77C26"/>
    <w:rsid w:val="3DC208BD"/>
    <w:rsid w:val="3DDF2FE6"/>
    <w:rsid w:val="3DF02782"/>
    <w:rsid w:val="3E323E56"/>
    <w:rsid w:val="3E3F617C"/>
    <w:rsid w:val="3FB77CA1"/>
    <w:rsid w:val="3FC14632"/>
    <w:rsid w:val="41AE4A1E"/>
    <w:rsid w:val="43093BE8"/>
    <w:rsid w:val="43857F3E"/>
    <w:rsid w:val="444215F2"/>
    <w:rsid w:val="46D46323"/>
    <w:rsid w:val="47E91A8C"/>
    <w:rsid w:val="49A91EA4"/>
    <w:rsid w:val="4B4D6D1A"/>
    <w:rsid w:val="4CAB1AE4"/>
    <w:rsid w:val="4D4D59FE"/>
    <w:rsid w:val="4EEE3E15"/>
    <w:rsid w:val="4F9F69B6"/>
    <w:rsid w:val="5141752B"/>
    <w:rsid w:val="51801E8E"/>
    <w:rsid w:val="520F7992"/>
    <w:rsid w:val="52A62848"/>
    <w:rsid w:val="533D6212"/>
    <w:rsid w:val="53680D12"/>
    <w:rsid w:val="54700484"/>
    <w:rsid w:val="5560621B"/>
    <w:rsid w:val="55B95999"/>
    <w:rsid w:val="5649247E"/>
    <w:rsid w:val="567B3912"/>
    <w:rsid w:val="56A27F2C"/>
    <w:rsid w:val="57655148"/>
    <w:rsid w:val="57AA68B6"/>
    <w:rsid w:val="583944EE"/>
    <w:rsid w:val="589A2E74"/>
    <w:rsid w:val="5A662648"/>
    <w:rsid w:val="5A767BD9"/>
    <w:rsid w:val="5B341008"/>
    <w:rsid w:val="5B8421FB"/>
    <w:rsid w:val="5BA763AA"/>
    <w:rsid w:val="5C58084B"/>
    <w:rsid w:val="5C6A35B4"/>
    <w:rsid w:val="5CF20CE1"/>
    <w:rsid w:val="5D245D95"/>
    <w:rsid w:val="5D760ECC"/>
    <w:rsid w:val="5DDD3A01"/>
    <w:rsid w:val="5E3D1A22"/>
    <w:rsid w:val="5F9A126E"/>
    <w:rsid w:val="5FC07DA0"/>
    <w:rsid w:val="608D79A5"/>
    <w:rsid w:val="613A1236"/>
    <w:rsid w:val="62B315C0"/>
    <w:rsid w:val="62EE2EB5"/>
    <w:rsid w:val="63187503"/>
    <w:rsid w:val="660A3B0F"/>
    <w:rsid w:val="678D630B"/>
    <w:rsid w:val="686B1436"/>
    <w:rsid w:val="6A273CBE"/>
    <w:rsid w:val="6A4016A5"/>
    <w:rsid w:val="6B1544FE"/>
    <w:rsid w:val="6B87734F"/>
    <w:rsid w:val="6BF9122F"/>
    <w:rsid w:val="6C4113FC"/>
    <w:rsid w:val="6D014C04"/>
    <w:rsid w:val="6DEC7166"/>
    <w:rsid w:val="6E3B4FBE"/>
    <w:rsid w:val="6E713F95"/>
    <w:rsid w:val="706C4498"/>
    <w:rsid w:val="70823C40"/>
    <w:rsid w:val="71113ED6"/>
    <w:rsid w:val="71A026D7"/>
    <w:rsid w:val="7391790C"/>
    <w:rsid w:val="747D662C"/>
    <w:rsid w:val="753A008B"/>
    <w:rsid w:val="75732773"/>
    <w:rsid w:val="75824531"/>
    <w:rsid w:val="76462207"/>
    <w:rsid w:val="77D14BF4"/>
    <w:rsid w:val="77ED3084"/>
    <w:rsid w:val="7871106E"/>
    <w:rsid w:val="79EA6CB5"/>
    <w:rsid w:val="7A542A45"/>
    <w:rsid w:val="7AF87DAE"/>
    <w:rsid w:val="7B554594"/>
    <w:rsid w:val="7D211CCA"/>
    <w:rsid w:val="7D71166C"/>
    <w:rsid w:val="7DF22873"/>
    <w:rsid w:val="7EC529B8"/>
    <w:rsid w:val="7ED94358"/>
    <w:rsid w:val="7F07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Cs w:val="22"/>
    </w:rPr>
  </w:style>
  <w:style w:type="paragraph" w:styleId="3">
    <w:name w:val="Body Text"/>
    <w:basedOn w:val="1"/>
    <w:next w:val="1"/>
    <w:qFormat/>
    <w:uiPriority w:val="0"/>
    <w:pPr>
      <w:spacing w:after="120"/>
    </w:pPr>
  </w:style>
  <w:style w:type="paragraph" w:styleId="4">
    <w:name w:val="toc 2"/>
    <w:basedOn w:val="1"/>
    <w:next w:val="1"/>
    <w:qFormat/>
    <w:uiPriority w:val="0"/>
    <w:pPr>
      <w:ind w:left="420" w:leftChars="2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0"/>
    <w:pPr>
      <w:ind w:firstLine="420" w:firstLineChars="200"/>
    </w:pPr>
  </w:style>
  <w:style w:type="character" w:customStyle="1" w:styleId="9">
    <w:name w:val="font21"/>
    <w:basedOn w:val="7"/>
    <w:qFormat/>
    <w:uiPriority w:val="0"/>
    <w:rPr>
      <w:rFonts w:hint="eastAsia" w:ascii="宋体" w:hAnsi="宋体" w:eastAsia="宋体" w:cs="宋体"/>
      <w:color w:val="000000"/>
      <w:sz w:val="22"/>
      <w:szCs w:val="22"/>
      <w:u w:val="none"/>
    </w:rPr>
  </w:style>
  <w:style w:type="character" w:customStyle="1" w:styleId="10">
    <w:name w:val="font112"/>
    <w:basedOn w:val="7"/>
    <w:autoRedefine/>
    <w:qFormat/>
    <w:uiPriority w:val="0"/>
    <w:rPr>
      <w:rFonts w:hint="eastAsia" w:ascii="宋体" w:hAnsi="宋体" w:eastAsia="宋体" w:cs="宋体"/>
      <w:color w:val="000000"/>
      <w:sz w:val="16"/>
      <w:szCs w:val="16"/>
      <w:u w:val="none"/>
    </w:rPr>
  </w:style>
  <w:style w:type="character" w:customStyle="1" w:styleId="11">
    <w:name w:val="font51"/>
    <w:basedOn w:val="7"/>
    <w:qFormat/>
    <w:uiPriority w:val="0"/>
    <w:rPr>
      <w:rFonts w:hint="eastAsia" w:ascii="宋体" w:hAnsi="宋体" w:eastAsia="宋体" w:cs="宋体"/>
      <w:color w:val="000000"/>
      <w:sz w:val="18"/>
      <w:szCs w:val="18"/>
      <w:u w:val="none"/>
    </w:rPr>
  </w:style>
  <w:style w:type="character" w:customStyle="1" w:styleId="12">
    <w:name w:val="font71"/>
    <w:basedOn w:val="7"/>
    <w:autoRedefine/>
    <w:qFormat/>
    <w:uiPriority w:val="0"/>
    <w:rPr>
      <w:rFonts w:hint="eastAsia" w:ascii="宋体" w:hAnsi="宋体" w:eastAsia="宋体" w:cs="宋体"/>
      <w:color w:val="000000"/>
      <w:sz w:val="22"/>
      <w:szCs w:val="22"/>
      <w:u w:val="none"/>
      <w:vertAlign w:val="superscript"/>
    </w:rPr>
  </w:style>
  <w:style w:type="character" w:customStyle="1" w:styleId="13">
    <w:name w:val="font01"/>
    <w:basedOn w:val="7"/>
    <w:qFormat/>
    <w:uiPriority w:val="0"/>
    <w:rPr>
      <w:rFonts w:ascii="Arial" w:hAnsi="Arial" w:cs="Arial"/>
      <w:color w:val="000000"/>
      <w:sz w:val="22"/>
      <w:szCs w:val="22"/>
      <w:u w:val="none"/>
    </w:rPr>
  </w:style>
  <w:style w:type="character" w:customStyle="1" w:styleId="14">
    <w:name w:val="font81"/>
    <w:basedOn w:val="7"/>
    <w:autoRedefine/>
    <w:qFormat/>
    <w:uiPriority w:val="0"/>
    <w:rPr>
      <w:rFonts w:hint="eastAsia" w:ascii="宋体" w:hAnsi="宋体" w:eastAsia="宋体" w:cs="宋体"/>
      <w:color w:val="000000"/>
      <w:sz w:val="24"/>
      <w:szCs w:val="24"/>
      <w:u w:val="none"/>
    </w:rPr>
  </w:style>
  <w:style w:type="character" w:customStyle="1" w:styleId="15">
    <w:name w:val="font61"/>
    <w:basedOn w:val="7"/>
    <w:qFormat/>
    <w:uiPriority w:val="0"/>
    <w:rPr>
      <w:rFonts w:hint="eastAsia" w:ascii="宋体" w:hAnsi="宋体" w:eastAsia="宋体" w:cs="宋体"/>
      <w:color w:val="000000"/>
      <w:sz w:val="20"/>
      <w:szCs w:val="20"/>
      <w:u w:val="none"/>
      <w:vertAlign w:val="superscript"/>
    </w:rPr>
  </w:style>
  <w:style w:type="character" w:customStyle="1" w:styleId="16">
    <w:name w:val="font31"/>
    <w:basedOn w:val="7"/>
    <w:qFormat/>
    <w:uiPriority w:val="0"/>
    <w:rPr>
      <w:rFonts w:hint="eastAsia" w:ascii="宋体" w:hAnsi="宋体" w:eastAsia="宋体" w:cs="宋体"/>
      <w:color w:val="000000"/>
      <w:sz w:val="16"/>
      <w:szCs w:val="16"/>
      <w:u w:val="none"/>
    </w:rPr>
  </w:style>
  <w:style w:type="character" w:customStyle="1" w:styleId="17">
    <w:name w:val="font91"/>
    <w:basedOn w:val="7"/>
    <w:qFormat/>
    <w:uiPriority w:val="0"/>
    <w:rPr>
      <w:rFonts w:hint="eastAsia" w:ascii="宋体" w:hAnsi="宋体" w:eastAsia="宋体" w:cs="宋体"/>
      <w:color w:val="000000"/>
      <w:sz w:val="22"/>
      <w:szCs w:val="22"/>
      <w:u w:val="none"/>
      <w:vertAlign w:val="superscript"/>
    </w:rPr>
  </w:style>
  <w:style w:type="character" w:customStyle="1" w:styleId="18">
    <w:name w:val="font101"/>
    <w:basedOn w:val="7"/>
    <w:qFormat/>
    <w:uiPriority w:val="0"/>
    <w:rPr>
      <w:rFonts w:hint="eastAsia" w:ascii="宋体" w:hAnsi="宋体" w:eastAsia="宋体" w:cs="宋体"/>
      <w:color w:val="000000"/>
      <w:sz w:val="18"/>
      <w:szCs w:val="18"/>
      <w:u w:val="none"/>
    </w:rPr>
  </w:style>
  <w:style w:type="character" w:customStyle="1" w:styleId="19">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2917</Words>
  <Characters>3932</Characters>
  <Lines>0</Lines>
  <Paragraphs>0</Paragraphs>
  <TotalTime>5</TotalTime>
  <ScaleCrop>false</ScaleCrop>
  <LinksUpToDate>false</LinksUpToDate>
  <CharactersWithSpaces>4139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2018-07-06T05:23:00Z</dcterms:created>
  <dc:creator>Administrator</dc:creator>
  <cp:lastModifiedBy>哎呦喂</cp:lastModifiedBy>
  <dcterms:modified xsi:type="dcterms:W3CDTF">2026-01-07T03:26:31Z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E0586F48AF9E46BA9891322B72BCAFC6_13</vt:lpwstr>
  </property>
  <property fmtid="{D5CDD505-2E9C-101B-9397-08002B2CF9AE}" pid="4" name="KSOTemplateDocerSaveRecord">
    <vt:lpwstr>eyJoZGlkIjoiMGE2ZTE1Y2IzMzczMjkwYzgwZTE1ZjUyMTEzZTQ1NDUiLCJ1c2VySWQiOiI0ODA1MjE3MDcifQ==</vt:lpwstr>
  </property>
</Properties>
</file>